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27C3" w14:textId="77777777" w:rsidR="00124F58" w:rsidRPr="007540D6" w:rsidRDefault="00124F58" w:rsidP="007540D6">
      <w:pPr>
        <w:pStyle w:val="NoSpacing"/>
        <w:rPr>
          <w:rFonts w:ascii="Calibri" w:hAnsi="Calibri" w:cs="Calibri"/>
        </w:rPr>
      </w:pPr>
      <w:r w:rsidRPr="007540D6">
        <w:rPr>
          <w:rFonts w:ascii="Calibri" w:hAnsi="Calibri" w:cs="Calibri"/>
          <w:noProof/>
        </w:rPr>
        <w:drawing>
          <wp:inline distT="0" distB="0" distL="0" distR="0" wp14:anchorId="6104F126" wp14:editId="5089C6FA">
            <wp:extent cx="1895475" cy="700930"/>
            <wp:effectExtent l="0" t="0" r="0" b="0"/>
            <wp:docPr id="45787867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8679" name="Picture 2" descr="A black background with a black squar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95475" cy="700930"/>
                    </a:xfrm>
                    <a:prstGeom prst="rect">
                      <a:avLst/>
                    </a:prstGeom>
                    <a:noFill/>
                    <a:ln>
                      <a:noFill/>
                    </a:ln>
                  </pic:spPr>
                </pic:pic>
              </a:graphicData>
            </a:graphic>
          </wp:inline>
        </w:drawing>
      </w:r>
    </w:p>
    <w:p w14:paraId="40FE2434" w14:textId="77777777" w:rsidR="00124F58" w:rsidRPr="007540D6" w:rsidRDefault="00124F58" w:rsidP="007540D6">
      <w:pPr>
        <w:pStyle w:val="NoSpacing"/>
        <w:rPr>
          <w:rFonts w:ascii="Calibri" w:hAnsi="Calibri" w:cs="Calibri"/>
        </w:rPr>
      </w:pPr>
      <w:r w:rsidRPr="007540D6">
        <w:rPr>
          <w:rFonts w:ascii="Calibri" w:hAnsi="Calibri" w:cs="Calibri"/>
          <w:b/>
          <w:bCs/>
        </w:rPr>
        <w:t>Perfect Game SEC:</w:t>
      </w:r>
      <w:r w:rsidRPr="007540D6">
        <w:rPr>
          <w:rFonts w:ascii="Calibri" w:hAnsi="Calibri" w:cs="Calibri"/>
        </w:rPr>
        <w:t xml:space="preserve"> Alabama | Georgia | North Carolina | South Carolina | Tennessee | Virginia</w:t>
      </w:r>
    </w:p>
    <w:p w14:paraId="0649CDAB" w14:textId="77777777" w:rsidR="00124F58" w:rsidRDefault="00124F58" w:rsidP="007540D6">
      <w:pPr>
        <w:pStyle w:val="NoSpacing"/>
        <w:rPr>
          <w:rFonts w:ascii="Calibri" w:hAnsi="Calibri" w:cs="Calibri"/>
          <w:b/>
          <w:bCs/>
        </w:rPr>
      </w:pPr>
    </w:p>
    <w:p w14:paraId="2C326170" w14:textId="77777777" w:rsidR="001C6D99" w:rsidRPr="00847EB4" w:rsidRDefault="001C6D99" w:rsidP="007540D6">
      <w:pPr>
        <w:pStyle w:val="NoSpacing"/>
        <w:rPr>
          <w:rFonts w:ascii="Calibri" w:hAnsi="Calibri" w:cs="Calibri"/>
          <w:b/>
          <w:bCs/>
        </w:rPr>
      </w:pPr>
    </w:p>
    <w:p w14:paraId="5863DB22" w14:textId="5B10BD13" w:rsidR="00124F58" w:rsidRPr="00847EB4" w:rsidRDefault="002140EA" w:rsidP="007540D6">
      <w:pPr>
        <w:pStyle w:val="NoSpacing"/>
        <w:rPr>
          <w:rFonts w:ascii="Calibri" w:hAnsi="Calibri" w:cs="Calibri"/>
          <w:b/>
          <w:bCs/>
        </w:rPr>
      </w:pPr>
      <w:r w:rsidRPr="00847EB4">
        <w:rPr>
          <w:rFonts w:ascii="Calibri" w:hAnsi="Calibri" w:cs="Calibri"/>
          <w:b/>
          <w:bCs/>
        </w:rPr>
        <w:t>April 1</w:t>
      </w:r>
      <w:r w:rsidR="00124F58" w:rsidRPr="00847EB4">
        <w:rPr>
          <w:rFonts w:ascii="Calibri" w:hAnsi="Calibri" w:cs="Calibri"/>
          <w:b/>
          <w:bCs/>
        </w:rPr>
        <w:t>, 202</w:t>
      </w:r>
      <w:r w:rsidR="001C49D6" w:rsidRPr="00847EB4">
        <w:rPr>
          <w:rFonts w:ascii="Calibri" w:hAnsi="Calibri" w:cs="Calibri"/>
          <w:b/>
          <w:bCs/>
        </w:rPr>
        <w:t>5</w:t>
      </w:r>
    </w:p>
    <w:p w14:paraId="2EA31C32" w14:textId="77777777" w:rsidR="00124F58" w:rsidRPr="00847EB4" w:rsidRDefault="00124F58" w:rsidP="007540D6">
      <w:pPr>
        <w:pStyle w:val="NoSpacing"/>
        <w:rPr>
          <w:rFonts w:ascii="Calibri" w:hAnsi="Calibri" w:cs="Calibri"/>
          <w:b/>
          <w:bCs/>
        </w:rPr>
      </w:pPr>
    </w:p>
    <w:p w14:paraId="427D6E80" w14:textId="5EA2D44A" w:rsidR="00124F58" w:rsidRPr="00847EB4" w:rsidRDefault="00124F58" w:rsidP="007540D6">
      <w:pPr>
        <w:pStyle w:val="NoSpacing"/>
        <w:rPr>
          <w:rFonts w:ascii="Calibri" w:hAnsi="Calibri" w:cs="Calibri"/>
        </w:rPr>
      </w:pPr>
      <w:r w:rsidRPr="00847EB4">
        <w:rPr>
          <w:rFonts w:ascii="Calibri" w:hAnsi="Calibri" w:cs="Calibri"/>
          <w:b/>
          <w:bCs/>
        </w:rPr>
        <w:t xml:space="preserve">Subject: </w:t>
      </w:r>
      <w:r w:rsidR="00061DCC" w:rsidRPr="00847EB4">
        <w:rPr>
          <w:rFonts w:ascii="Calibri" w:hAnsi="Calibri" w:cs="Calibri"/>
        </w:rPr>
        <w:t>Compensation Package</w:t>
      </w:r>
    </w:p>
    <w:p w14:paraId="48713455" w14:textId="77777777" w:rsidR="00656556" w:rsidRPr="00847EB4" w:rsidRDefault="00656556" w:rsidP="007540D6">
      <w:pPr>
        <w:pStyle w:val="NoSpacing"/>
        <w:rPr>
          <w:rFonts w:ascii="Calibri" w:hAnsi="Calibri" w:cs="Calibri"/>
        </w:rPr>
      </w:pPr>
    </w:p>
    <w:p w14:paraId="523EF9CF" w14:textId="191E274F" w:rsidR="00A12FCF" w:rsidRPr="00847EB4" w:rsidRDefault="00A12FCF" w:rsidP="007540D6">
      <w:pPr>
        <w:pStyle w:val="NoSpacing"/>
        <w:rPr>
          <w:rFonts w:ascii="Calibri" w:hAnsi="Calibri" w:cs="Calibri"/>
        </w:rPr>
      </w:pPr>
      <w:r w:rsidRPr="00847EB4">
        <w:rPr>
          <w:rFonts w:ascii="Calibri" w:hAnsi="Calibri" w:cs="Calibri"/>
          <w:b/>
          <w:bCs/>
        </w:rPr>
        <w:t>Position:</w:t>
      </w:r>
      <w:r w:rsidRPr="00847EB4">
        <w:rPr>
          <w:rFonts w:ascii="Calibri" w:hAnsi="Calibri" w:cs="Calibri"/>
        </w:rPr>
        <w:t xml:space="preserve"> </w:t>
      </w:r>
      <w:r w:rsidR="00B5025A" w:rsidRPr="00847EB4">
        <w:rPr>
          <w:rFonts w:ascii="Calibri" w:hAnsi="Calibri" w:cs="Calibri"/>
        </w:rPr>
        <w:t>Chris Goodrich</w:t>
      </w:r>
      <w:r w:rsidR="003A058F" w:rsidRPr="00847EB4">
        <w:rPr>
          <w:rFonts w:ascii="Calibri" w:hAnsi="Calibri" w:cs="Calibri"/>
        </w:rPr>
        <w:t xml:space="preserve"> - </w:t>
      </w:r>
      <w:r w:rsidR="003C071D" w:rsidRPr="00847EB4">
        <w:rPr>
          <w:rFonts w:ascii="Calibri" w:hAnsi="Calibri" w:cs="Calibri"/>
        </w:rPr>
        <w:t>Area</w:t>
      </w:r>
      <w:r w:rsidR="0068024B" w:rsidRPr="00847EB4">
        <w:rPr>
          <w:rFonts w:ascii="Calibri" w:hAnsi="Calibri" w:cs="Calibri"/>
        </w:rPr>
        <w:t xml:space="preserve"> Director</w:t>
      </w:r>
      <w:r w:rsidR="006F1099" w:rsidRPr="00847EB4">
        <w:rPr>
          <w:rFonts w:ascii="Calibri" w:hAnsi="Calibri" w:cs="Calibri"/>
        </w:rPr>
        <w:t xml:space="preserve"> (</w:t>
      </w:r>
      <w:r w:rsidR="00FE36B1" w:rsidRPr="00847EB4">
        <w:rPr>
          <w:rFonts w:ascii="Calibri" w:hAnsi="Calibri" w:cs="Calibri"/>
        </w:rPr>
        <w:t>Knoxville, Tennessee</w:t>
      </w:r>
      <w:r w:rsidR="006F1099" w:rsidRPr="00847EB4">
        <w:rPr>
          <w:rFonts w:ascii="Calibri" w:hAnsi="Calibri" w:cs="Calibri"/>
        </w:rPr>
        <w:t>)</w:t>
      </w:r>
    </w:p>
    <w:p w14:paraId="5FC5D8B3" w14:textId="77777777" w:rsidR="003972E0" w:rsidRPr="00847EB4" w:rsidRDefault="003972E0" w:rsidP="007540D6">
      <w:pPr>
        <w:pStyle w:val="NoSpacing"/>
        <w:rPr>
          <w:rFonts w:ascii="Calibri" w:hAnsi="Calibri" w:cs="Calibri"/>
        </w:rPr>
      </w:pPr>
    </w:p>
    <w:p w14:paraId="4A13857C" w14:textId="5F2DECDF" w:rsidR="00DD3A20" w:rsidRPr="00847EB4" w:rsidRDefault="00DD3A20" w:rsidP="00DD3A20">
      <w:pPr>
        <w:pStyle w:val="NoSpacing"/>
        <w:rPr>
          <w:rFonts w:ascii="Calibri" w:hAnsi="Calibri" w:cs="Calibri"/>
        </w:rPr>
      </w:pPr>
      <w:r w:rsidRPr="00847EB4">
        <w:rPr>
          <w:rFonts w:ascii="Calibri" w:hAnsi="Calibri" w:cs="Calibri"/>
          <w:b/>
          <w:bCs/>
        </w:rPr>
        <w:t xml:space="preserve">Market </w:t>
      </w:r>
      <w:r w:rsidR="00EA6187" w:rsidRPr="00847EB4">
        <w:rPr>
          <w:rFonts w:ascii="Calibri" w:hAnsi="Calibri" w:cs="Calibri"/>
          <w:b/>
          <w:bCs/>
        </w:rPr>
        <w:t>Analysis:</w:t>
      </w:r>
      <w:r w:rsidRPr="00847EB4">
        <w:rPr>
          <w:rFonts w:ascii="Calibri" w:hAnsi="Calibri" w:cs="Calibri"/>
        </w:rPr>
        <w:t xml:space="preserve"> </w:t>
      </w:r>
      <w:r w:rsidR="00E95F7E" w:rsidRPr="00847EB4">
        <w:rPr>
          <w:rFonts w:ascii="Calibri" w:hAnsi="Calibri" w:cs="Calibri"/>
        </w:rPr>
        <w:t>Knoxville and neighboring cities such as Maryville, Athens, and Cleveland are popular tournament locations for organizations like Net Elite Baseball and USSSA Tennessee. In 2024, these two sanctions saw a total of 1,609 team registrations (1093 with USSSA and 516 with Net Elite). So far, in the current season, an average of 61 teams across the 8u to 14u age groups participate in tournaments each weekend under these two organizations.</w:t>
      </w:r>
    </w:p>
    <w:p w14:paraId="412B6303" w14:textId="77777777" w:rsidR="004E03E9" w:rsidRPr="00847EB4" w:rsidRDefault="004E03E9" w:rsidP="00DD3A20">
      <w:pPr>
        <w:pStyle w:val="NoSpacing"/>
        <w:rPr>
          <w:rFonts w:ascii="Calibri" w:hAnsi="Calibri" w:cs="Calibri"/>
        </w:rPr>
      </w:pPr>
    </w:p>
    <w:p w14:paraId="2F8C9143" w14:textId="36AAAE26" w:rsidR="004E03E9" w:rsidRPr="00847EB4" w:rsidRDefault="004E03E9" w:rsidP="004E03E9">
      <w:pPr>
        <w:pStyle w:val="NoSpacing"/>
        <w:rPr>
          <w:rFonts w:ascii="Calibri" w:hAnsi="Calibri" w:cs="Calibri"/>
        </w:rPr>
      </w:pPr>
      <w:r w:rsidRPr="00847EB4">
        <w:rPr>
          <w:rFonts w:ascii="Calibri" w:hAnsi="Calibri" w:cs="Calibri"/>
        </w:rPr>
        <w:t>As highlighted previously, Knoxville already has a significant and active youth baseball scene with multiple established organizations and a consistent schedule of tournaments. This indicates a strong base of interest and participation. The presence of organizations like USSSA Tennessee and Net Elite Baseball hosting numerous events and attracting a substantial number of team registrations (1,609 in 2024) demonstrates a healthy existing market.</w:t>
      </w:r>
    </w:p>
    <w:p w14:paraId="2CC50BD1" w14:textId="77777777" w:rsidR="00A94AEC" w:rsidRPr="00847EB4" w:rsidRDefault="00A94AEC" w:rsidP="007540D6">
      <w:pPr>
        <w:pStyle w:val="NoSpacing"/>
        <w:rPr>
          <w:rFonts w:ascii="Calibri" w:hAnsi="Calibri" w:cs="Calibri"/>
        </w:rPr>
      </w:pPr>
    </w:p>
    <w:p w14:paraId="58DCCD15" w14:textId="53568227" w:rsidR="00A12FCF" w:rsidRPr="00847EB4" w:rsidRDefault="00A12FCF" w:rsidP="007540D6">
      <w:pPr>
        <w:pStyle w:val="NoSpacing"/>
        <w:rPr>
          <w:rFonts w:ascii="Calibri" w:hAnsi="Calibri" w:cs="Calibri"/>
        </w:rPr>
      </w:pPr>
      <w:r w:rsidRPr="00847EB4">
        <w:rPr>
          <w:rFonts w:ascii="Calibri" w:hAnsi="Calibri" w:cs="Calibri"/>
          <w:b/>
          <w:bCs/>
        </w:rPr>
        <w:t>Proposed Compensation:</w:t>
      </w:r>
      <w:r w:rsidR="007540D6" w:rsidRPr="00847EB4">
        <w:rPr>
          <w:rFonts w:ascii="Calibri" w:hAnsi="Calibri" w:cs="Calibri"/>
        </w:rPr>
        <w:t xml:space="preserve"> </w:t>
      </w:r>
      <w:r w:rsidRPr="00847EB4">
        <w:rPr>
          <w:rFonts w:ascii="Calibri" w:hAnsi="Calibri" w:cs="Calibri"/>
        </w:rPr>
        <w:t>To retain t</w:t>
      </w:r>
      <w:r w:rsidR="003972E0" w:rsidRPr="00847EB4">
        <w:rPr>
          <w:rFonts w:ascii="Calibri" w:hAnsi="Calibri" w:cs="Calibri"/>
        </w:rPr>
        <w:t>eam</w:t>
      </w:r>
      <w:r w:rsidR="006A1705" w:rsidRPr="00847EB4">
        <w:rPr>
          <w:rFonts w:ascii="Calibri" w:hAnsi="Calibri" w:cs="Calibri"/>
        </w:rPr>
        <w:t>s</w:t>
      </w:r>
      <w:r w:rsidRPr="00847EB4">
        <w:rPr>
          <w:rFonts w:ascii="Calibri" w:hAnsi="Calibri" w:cs="Calibri"/>
        </w:rPr>
        <w:t xml:space="preserve"> for </w:t>
      </w:r>
      <w:r w:rsidR="006A1705" w:rsidRPr="00847EB4">
        <w:rPr>
          <w:rFonts w:ascii="Calibri" w:hAnsi="Calibri" w:cs="Calibri"/>
        </w:rPr>
        <w:t xml:space="preserve">tournaments </w:t>
      </w:r>
      <w:r w:rsidR="00A30ECB" w:rsidRPr="00847EB4">
        <w:rPr>
          <w:rFonts w:ascii="Calibri" w:hAnsi="Calibri" w:cs="Calibri"/>
        </w:rPr>
        <w:t>from</w:t>
      </w:r>
      <w:r w:rsidR="006A1705" w:rsidRPr="00847EB4">
        <w:rPr>
          <w:rFonts w:ascii="Calibri" w:hAnsi="Calibri" w:cs="Calibri"/>
        </w:rPr>
        <w:t xml:space="preserve"> </w:t>
      </w:r>
      <w:r w:rsidR="00FE36B1" w:rsidRPr="00847EB4">
        <w:rPr>
          <w:rFonts w:ascii="Calibri" w:hAnsi="Calibri" w:cs="Calibri"/>
        </w:rPr>
        <w:t>7</w:t>
      </w:r>
      <w:r w:rsidR="006A1705" w:rsidRPr="00847EB4">
        <w:rPr>
          <w:rFonts w:ascii="Calibri" w:hAnsi="Calibri" w:cs="Calibri"/>
        </w:rPr>
        <w:t>u to 1</w:t>
      </w:r>
      <w:r w:rsidR="0076254F" w:rsidRPr="00847EB4">
        <w:rPr>
          <w:rFonts w:ascii="Calibri" w:hAnsi="Calibri" w:cs="Calibri"/>
        </w:rPr>
        <w:t>8</w:t>
      </w:r>
      <w:r w:rsidR="006A1705" w:rsidRPr="00847EB4">
        <w:rPr>
          <w:rFonts w:ascii="Calibri" w:hAnsi="Calibri" w:cs="Calibri"/>
        </w:rPr>
        <w:t>u</w:t>
      </w:r>
      <w:r w:rsidRPr="00847EB4">
        <w:rPr>
          <w:rFonts w:ascii="Calibri" w:hAnsi="Calibri" w:cs="Calibri"/>
        </w:rPr>
        <w:t>, we propose a competitive compensation package that includes</w:t>
      </w:r>
      <w:r w:rsidR="0076254F" w:rsidRPr="00847EB4">
        <w:rPr>
          <w:rFonts w:ascii="Calibri" w:hAnsi="Calibri" w:cs="Calibri"/>
        </w:rPr>
        <w:t xml:space="preserve"> the following</w:t>
      </w:r>
      <w:r w:rsidR="00B6181F" w:rsidRPr="00847EB4">
        <w:rPr>
          <w:rFonts w:ascii="Calibri" w:hAnsi="Calibri" w:cs="Calibri"/>
        </w:rPr>
        <w:t>:</w:t>
      </w:r>
    </w:p>
    <w:p w14:paraId="30B927E4" w14:textId="77777777" w:rsidR="007540D6" w:rsidRPr="00847EB4" w:rsidRDefault="007540D6" w:rsidP="007540D6">
      <w:pPr>
        <w:pStyle w:val="NoSpacing"/>
        <w:rPr>
          <w:rFonts w:ascii="Calibri" w:hAnsi="Calibri" w:cs="Calibri"/>
          <w:b/>
          <w:bCs/>
        </w:rPr>
      </w:pPr>
    </w:p>
    <w:p w14:paraId="51FBD470" w14:textId="3A4B6C67" w:rsidR="00614234" w:rsidRPr="00847EB4" w:rsidRDefault="00206AFE" w:rsidP="00614234">
      <w:pPr>
        <w:pStyle w:val="ListParagraph"/>
        <w:numPr>
          <w:ilvl w:val="0"/>
          <w:numId w:val="8"/>
        </w:numPr>
        <w:rPr>
          <w:rFonts w:ascii="Calibri" w:hAnsi="Calibri" w:cs="Calibri"/>
        </w:rPr>
      </w:pPr>
      <w:r w:rsidRPr="00847EB4">
        <w:rPr>
          <w:rFonts w:ascii="Calibri" w:hAnsi="Calibri" w:cs="Calibri"/>
          <w:b/>
          <w:bCs/>
        </w:rPr>
        <w:t xml:space="preserve">Base </w:t>
      </w:r>
      <w:r w:rsidR="00BB5C31" w:rsidRPr="00847EB4">
        <w:rPr>
          <w:rFonts w:ascii="Calibri" w:hAnsi="Calibri" w:cs="Calibri"/>
          <w:b/>
          <w:bCs/>
        </w:rPr>
        <w:t>Salary</w:t>
      </w:r>
      <w:r w:rsidR="00DA278C" w:rsidRPr="00847EB4">
        <w:rPr>
          <w:rFonts w:ascii="Calibri" w:hAnsi="Calibri" w:cs="Calibri"/>
          <w:b/>
          <w:bCs/>
        </w:rPr>
        <w:t xml:space="preserve">: </w:t>
      </w:r>
      <w:r w:rsidR="001E39EA" w:rsidRPr="00847EB4">
        <w:rPr>
          <w:rFonts w:ascii="Calibri" w:hAnsi="Calibri" w:cs="Calibri"/>
        </w:rPr>
        <w:t>The Employee shall receive an annual base salary of $</w:t>
      </w:r>
      <w:r w:rsidR="00E87B35" w:rsidRPr="00847EB4">
        <w:rPr>
          <w:rFonts w:ascii="Calibri" w:hAnsi="Calibri" w:cs="Calibri"/>
        </w:rPr>
        <w:t>110</w:t>
      </w:r>
      <w:r w:rsidR="001E39EA" w:rsidRPr="00847EB4">
        <w:rPr>
          <w:rFonts w:ascii="Calibri" w:hAnsi="Calibri" w:cs="Calibri"/>
        </w:rPr>
        <w:t xml:space="preserve">,000, payable in </w:t>
      </w:r>
      <w:r w:rsidR="00AE4604" w:rsidRPr="00847EB4">
        <w:rPr>
          <w:rFonts w:ascii="Calibri" w:hAnsi="Calibri" w:cs="Calibri"/>
        </w:rPr>
        <w:t xml:space="preserve">bi-weekly </w:t>
      </w:r>
      <w:r w:rsidR="001E39EA" w:rsidRPr="00847EB4">
        <w:rPr>
          <w:rFonts w:ascii="Calibri" w:hAnsi="Calibri" w:cs="Calibri"/>
        </w:rPr>
        <w:t>installments of approximately $</w:t>
      </w:r>
      <w:r w:rsidR="00150B7D" w:rsidRPr="00847EB4">
        <w:rPr>
          <w:rFonts w:ascii="Calibri" w:hAnsi="Calibri" w:cs="Calibri"/>
        </w:rPr>
        <w:t>4,230.76</w:t>
      </w:r>
      <w:r w:rsidR="001E39EA" w:rsidRPr="00847EB4">
        <w:rPr>
          <w:rFonts w:ascii="Calibri" w:hAnsi="Calibri" w:cs="Calibri"/>
        </w:rPr>
        <w:t xml:space="preserve"> each, commencing on </w:t>
      </w:r>
      <w:r w:rsidR="00E520FE" w:rsidRPr="00847EB4">
        <w:rPr>
          <w:rFonts w:ascii="Calibri" w:hAnsi="Calibri" w:cs="Calibri"/>
        </w:rPr>
        <w:t>April 15</w:t>
      </w:r>
      <w:r w:rsidR="001E39EA" w:rsidRPr="00847EB4">
        <w:rPr>
          <w:rFonts w:ascii="Calibri" w:hAnsi="Calibri" w:cs="Calibri"/>
        </w:rPr>
        <w:t>, 2025</w:t>
      </w:r>
      <w:r w:rsidR="00C73590" w:rsidRPr="00847EB4">
        <w:rPr>
          <w:rFonts w:ascii="Calibri" w:hAnsi="Calibri" w:cs="Calibri"/>
        </w:rPr>
        <w:t>.</w:t>
      </w:r>
    </w:p>
    <w:p w14:paraId="224F3938" w14:textId="510390DF" w:rsidR="00A12FCF" w:rsidRPr="00847EB4" w:rsidRDefault="00A12FCF" w:rsidP="007540D6">
      <w:pPr>
        <w:pStyle w:val="NoSpacing"/>
        <w:rPr>
          <w:rFonts w:ascii="Calibri" w:hAnsi="Calibri" w:cs="Calibri"/>
        </w:rPr>
      </w:pPr>
      <w:r w:rsidRPr="00847EB4">
        <w:rPr>
          <w:rFonts w:ascii="Calibri" w:hAnsi="Calibri" w:cs="Calibri"/>
          <w:b/>
          <w:bCs/>
        </w:rPr>
        <w:t>Key Performance Indicators (KPIs):</w:t>
      </w:r>
      <w:r w:rsidR="00DB790A" w:rsidRPr="00847EB4">
        <w:rPr>
          <w:rFonts w:ascii="Calibri" w:hAnsi="Calibri" w:cs="Calibri"/>
        </w:rPr>
        <w:t xml:space="preserve"> </w:t>
      </w:r>
      <w:r w:rsidRPr="00847EB4">
        <w:rPr>
          <w:rFonts w:ascii="Calibri" w:hAnsi="Calibri" w:cs="Calibri"/>
        </w:rPr>
        <w:t>To ensure fair and accurate measurement of performance and bonus eligibility, we propose the following KPIs:</w:t>
      </w:r>
    </w:p>
    <w:p w14:paraId="2C4B8E53" w14:textId="77777777" w:rsidR="005C0F17" w:rsidRPr="00847EB4" w:rsidRDefault="005C0F17" w:rsidP="007540D6">
      <w:pPr>
        <w:pStyle w:val="NoSpacing"/>
        <w:rPr>
          <w:rFonts w:ascii="Calibri" w:hAnsi="Calibri" w:cs="Calibri"/>
        </w:rPr>
      </w:pPr>
    </w:p>
    <w:p w14:paraId="41E5DE9D" w14:textId="6FE3486D" w:rsidR="007A1AD7" w:rsidRPr="00847EB4" w:rsidRDefault="00757EEC" w:rsidP="00D72BD9">
      <w:pPr>
        <w:pStyle w:val="NoSpacing"/>
        <w:numPr>
          <w:ilvl w:val="0"/>
          <w:numId w:val="5"/>
        </w:numPr>
        <w:rPr>
          <w:rFonts w:ascii="Calibri" w:hAnsi="Calibri" w:cs="Calibri"/>
        </w:rPr>
      </w:pPr>
      <w:r w:rsidRPr="00847EB4">
        <w:rPr>
          <w:rFonts w:ascii="Calibri" w:hAnsi="Calibri" w:cs="Calibri"/>
          <w:b/>
          <w:bCs/>
        </w:rPr>
        <w:t>Field Retention and Usage Rights</w:t>
      </w:r>
      <w:r w:rsidR="007A1AD7" w:rsidRPr="00847EB4">
        <w:rPr>
          <w:rFonts w:ascii="Calibri" w:hAnsi="Calibri" w:cs="Calibri"/>
          <w:b/>
          <w:bCs/>
        </w:rPr>
        <w:t>:</w:t>
      </w:r>
      <w:r w:rsidR="007A1AD7" w:rsidRPr="00847EB4">
        <w:rPr>
          <w:rFonts w:ascii="Calibri" w:hAnsi="Calibri" w:cs="Calibri"/>
        </w:rPr>
        <w:t xml:space="preserve"> The </w:t>
      </w:r>
      <w:r w:rsidR="00961936" w:rsidRPr="00847EB4">
        <w:rPr>
          <w:rFonts w:ascii="Calibri" w:hAnsi="Calibri" w:cs="Calibri"/>
        </w:rPr>
        <w:t xml:space="preserve">Area Director </w:t>
      </w:r>
      <w:r w:rsidR="007A1AD7" w:rsidRPr="00847EB4">
        <w:rPr>
          <w:rFonts w:ascii="Calibri" w:hAnsi="Calibri" w:cs="Calibri"/>
        </w:rPr>
        <w:t>shall</w:t>
      </w:r>
      <w:r w:rsidR="00CB116A" w:rsidRPr="00847EB4">
        <w:rPr>
          <w:rFonts w:ascii="Calibri" w:hAnsi="Calibri" w:cs="Calibri"/>
        </w:rPr>
        <w:t xml:space="preserve">/has </w:t>
      </w:r>
      <w:r w:rsidR="007A1AD7" w:rsidRPr="00847EB4">
        <w:rPr>
          <w:rFonts w:ascii="Calibri" w:hAnsi="Calibri" w:cs="Calibri"/>
        </w:rPr>
        <w:t xml:space="preserve">establish and maintain </w:t>
      </w:r>
      <w:r w:rsidR="006F74E8" w:rsidRPr="00847EB4">
        <w:rPr>
          <w:rFonts w:ascii="Calibri" w:hAnsi="Calibri" w:cs="Calibri"/>
        </w:rPr>
        <w:t>agreements,</w:t>
      </w:r>
      <w:r w:rsidR="00030F45" w:rsidRPr="00847EB4">
        <w:rPr>
          <w:rFonts w:ascii="Calibri" w:hAnsi="Calibri" w:cs="Calibri"/>
        </w:rPr>
        <w:t xml:space="preserve"> and a</w:t>
      </w:r>
      <w:r w:rsidR="006F74E8" w:rsidRPr="00847EB4">
        <w:rPr>
          <w:rFonts w:ascii="Calibri" w:hAnsi="Calibri" w:cs="Calibri"/>
        </w:rPr>
        <w:t xml:space="preserve"> </w:t>
      </w:r>
      <w:r w:rsidR="00030F45" w:rsidRPr="00847EB4">
        <w:rPr>
          <w:rFonts w:ascii="Calibri" w:hAnsi="Calibri" w:cs="Calibri"/>
        </w:rPr>
        <w:t>positive working relationship</w:t>
      </w:r>
      <w:r w:rsidR="007A1AD7" w:rsidRPr="00847EB4">
        <w:rPr>
          <w:rFonts w:ascii="Calibri" w:hAnsi="Calibri" w:cs="Calibri"/>
        </w:rPr>
        <w:t xml:space="preserve"> with relevant public municipalities (e.g., city parks and recreation departments, county governments) to secure access to public baseball fields</w:t>
      </w:r>
      <w:r w:rsidR="00961936" w:rsidRPr="00847EB4">
        <w:rPr>
          <w:rFonts w:ascii="Calibri" w:hAnsi="Calibri" w:cs="Calibri"/>
        </w:rPr>
        <w:t xml:space="preserve"> under Perfect Game</w:t>
      </w:r>
      <w:r w:rsidR="007A1AD7" w:rsidRPr="00847EB4">
        <w:rPr>
          <w:rFonts w:ascii="Calibri" w:hAnsi="Calibri" w:cs="Calibri"/>
        </w:rPr>
        <w:t>.</w:t>
      </w:r>
    </w:p>
    <w:p w14:paraId="64150080" w14:textId="5E0005A8" w:rsidR="00D72BD9" w:rsidRPr="00847EB4" w:rsidRDefault="00D72BD9" w:rsidP="00D72BD9">
      <w:pPr>
        <w:pStyle w:val="NoSpacing"/>
        <w:numPr>
          <w:ilvl w:val="0"/>
          <w:numId w:val="5"/>
        </w:numPr>
        <w:rPr>
          <w:rFonts w:ascii="Calibri" w:hAnsi="Calibri" w:cs="Calibri"/>
        </w:rPr>
      </w:pPr>
      <w:r w:rsidRPr="00847EB4">
        <w:rPr>
          <w:rFonts w:ascii="Calibri" w:hAnsi="Calibri" w:cs="Calibri"/>
          <w:b/>
          <w:bCs/>
        </w:rPr>
        <w:t>Participant Satisfaction:</w:t>
      </w:r>
      <w:r w:rsidRPr="00847EB4">
        <w:rPr>
          <w:rFonts w:ascii="Calibri" w:hAnsi="Calibri" w:cs="Calibri"/>
        </w:rPr>
        <w:t xml:space="preserve"> This KPI measures how satisfied participants, including players, coaches, and parents, are with the tournament experience. It can be measured through surveys, feedback forms, or online reviews.</w:t>
      </w:r>
    </w:p>
    <w:p w14:paraId="14C10FC3" w14:textId="77777777" w:rsidR="00D72BD9" w:rsidRPr="00847EB4" w:rsidRDefault="00D72BD9" w:rsidP="00D72BD9">
      <w:pPr>
        <w:pStyle w:val="NoSpacing"/>
        <w:numPr>
          <w:ilvl w:val="0"/>
          <w:numId w:val="5"/>
        </w:numPr>
        <w:rPr>
          <w:rFonts w:ascii="Calibri" w:hAnsi="Calibri" w:cs="Calibri"/>
        </w:rPr>
      </w:pPr>
      <w:r w:rsidRPr="00847EB4">
        <w:rPr>
          <w:rFonts w:ascii="Calibri" w:hAnsi="Calibri" w:cs="Calibri"/>
          <w:b/>
          <w:bCs/>
        </w:rPr>
        <w:t>Financial Performance:</w:t>
      </w:r>
      <w:r w:rsidRPr="00847EB4">
        <w:rPr>
          <w:rFonts w:ascii="Calibri" w:hAnsi="Calibri" w:cs="Calibri"/>
        </w:rPr>
        <w:t xml:space="preserve"> This KPI tracks the financial success of the tournament. It includes metrics like total revenue, total expenses, and net profit. It also measures the efficiency of budget management and revenue generation.</w:t>
      </w:r>
    </w:p>
    <w:p w14:paraId="02C01837" w14:textId="35E22025" w:rsidR="007540D6" w:rsidRPr="00847EB4" w:rsidRDefault="00D72BD9" w:rsidP="00D72BD9">
      <w:pPr>
        <w:pStyle w:val="NoSpacing"/>
        <w:numPr>
          <w:ilvl w:val="0"/>
          <w:numId w:val="5"/>
        </w:numPr>
        <w:rPr>
          <w:rFonts w:ascii="Calibri" w:hAnsi="Calibri" w:cs="Calibri"/>
        </w:rPr>
      </w:pPr>
      <w:r w:rsidRPr="00847EB4">
        <w:rPr>
          <w:rFonts w:ascii="Calibri" w:hAnsi="Calibri" w:cs="Calibri"/>
          <w:b/>
          <w:bCs/>
        </w:rPr>
        <w:t xml:space="preserve">Tournament </w:t>
      </w:r>
      <w:r w:rsidR="00942DDD" w:rsidRPr="00847EB4">
        <w:rPr>
          <w:rFonts w:ascii="Calibri" w:hAnsi="Calibri" w:cs="Calibri"/>
          <w:b/>
          <w:bCs/>
        </w:rPr>
        <w:t xml:space="preserve">&amp; Team </w:t>
      </w:r>
      <w:r w:rsidRPr="00847EB4">
        <w:rPr>
          <w:rFonts w:ascii="Calibri" w:hAnsi="Calibri" w:cs="Calibri"/>
          <w:b/>
          <w:bCs/>
        </w:rPr>
        <w:t>Completion Rate:</w:t>
      </w:r>
      <w:r w:rsidRPr="00847EB4">
        <w:rPr>
          <w:rFonts w:ascii="Calibri" w:hAnsi="Calibri" w:cs="Calibri"/>
        </w:rPr>
        <w:t xml:space="preserve"> This KPI measures the percentage of scheduled games that are completed. It reflects the director's ability to manage logistics, weather conditions, and other unforeseen challenges to ensure the smooth running of the tournament.</w:t>
      </w:r>
    </w:p>
    <w:p w14:paraId="2992C3C0" w14:textId="77777777" w:rsidR="00124F58" w:rsidRPr="00847EB4" w:rsidRDefault="00124F58" w:rsidP="007540D6">
      <w:pPr>
        <w:pStyle w:val="NoSpacing"/>
        <w:rPr>
          <w:rFonts w:ascii="Calibri" w:hAnsi="Calibri" w:cs="Calibri"/>
          <w:b/>
          <w:bCs/>
        </w:rPr>
      </w:pPr>
    </w:p>
    <w:p w14:paraId="559BD403" w14:textId="56FCCA4F" w:rsidR="00D162D2" w:rsidRDefault="002F3DE9" w:rsidP="007540D6">
      <w:pPr>
        <w:pStyle w:val="NoSpacing"/>
        <w:rPr>
          <w:rFonts w:ascii="Calibri" w:hAnsi="Calibri" w:cs="Calibri"/>
        </w:rPr>
      </w:pPr>
      <w:r w:rsidRPr="00847EB4">
        <w:rPr>
          <w:rFonts w:ascii="Calibri" w:hAnsi="Calibri" w:cs="Calibri"/>
          <w:b/>
          <w:bCs/>
        </w:rPr>
        <w:t xml:space="preserve">Director </w:t>
      </w:r>
      <w:r w:rsidR="008D5DE4" w:rsidRPr="00847EB4">
        <w:rPr>
          <w:rFonts w:ascii="Calibri" w:hAnsi="Calibri" w:cs="Calibri"/>
          <w:b/>
          <w:bCs/>
        </w:rPr>
        <w:t xml:space="preserve">Protection Clause: </w:t>
      </w:r>
      <w:r w:rsidR="001A1D6B" w:rsidRPr="00847EB4">
        <w:rPr>
          <w:rFonts w:ascii="Calibri" w:hAnsi="Calibri" w:cs="Calibri"/>
        </w:rPr>
        <w:t xml:space="preserve">The employee's salary is contingent upon the successful achievement of the Key Performance Indicators (KPIs) as outlined in their </w:t>
      </w:r>
      <w:r w:rsidR="00BA0BA1" w:rsidRPr="00847EB4">
        <w:rPr>
          <w:rFonts w:ascii="Calibri" w:hAnsi="Calibri" w:cs="Calibri"/>
        </w:rPr>
        <w:t xml:space="preserve">official contract </w:t>
      </w:r>
      <w:r w:rsidR="001A1D6B" w:rsidRPr="00847EB4">
        <w:rPr>
          <w:rFonts w:ascii="Calibri" w:hAnsi="Calibri" w:cs="Calibri"/>
        </w:rPr>
        <w:t>agreement.</w:t>
      </w:r>
    </w:p>
    <w:p w14:paraId="3057DF11" w14:textId="77777777" w:rsidR="00847EB4" w:rsidRDefault="00847EB4" w:rsidP="007540D6">
      <w:pPr>
        <w:pStyle w:val="NoSpacing"/>
        <w:rPr>
          <w:rFonts w:ascii="Calibri" w:hAnsi="Calibri" w:cs="Calibri"/>
        </w:rPr>
      </w:pPr>
    </w:p>
    <w:p w14:paraId="7D28B1CB" w14:textId="77777777" w:rsidR="00847EB4" w:rsidRPr="00847EB4" w:rsidRDefault="00847EB4" w:rsidP="007540D6">
      <w:pPr>
        <w:pStyle w:val="NoSpacing"/>
        <w:rPr>
          <w:rFonts w:ascii="Calibri" w:hAnsi="Calibri" w:cs="Calibri"/>
        </w:rPr>
      </w:pPr>
    </w:p>
    <w:p w14:paraId="26ED8D77" w14:textId="57CB45D3" w:rsidR="00124F58" w:rsidRPr="007540D6" w:rsidRDefault="00124F58" w:rsidP="007540D6">
      <w:pPr>
        <w:pStyle w:val="NoSpacing"/>
        <w:rPr>
          <w:rFonts w:ascii="Calibri" w:hAnsi="Calibri" w:cs="Calibri"/>
        </w:rPr>
      </w:pPr>
      <w:r w:rsidRPr="007540D6">
        <w:rPr>
          <w:rFonts w:ascii="Calibri" w:hAnsi="Calibri" w:cs="Calibri"/>
          <w:noProof/>
        </w:rPr>
        <mc:AlternateContent>
          <mc:Choice Requires="wps">
            <w:drawing>
              <wp:anchor distT="45720" distB="45720" distL="114300" distR="114300" simplePos="0" relativeHeight="251660288" behindDoc="0" locked="0" layoutInCell="1" allowOverlap="1" wp14:anchorId="2EA3B1B5" wp14:editId="13C06ABB">
                <wp:simplePos x="0" y="0"/>
                <wp:positionH relativeFrom="margin">
                  <wp:align>left</wp:align>
                </wp:positionH>
                <wp:positionV relativeFrom="paragraph">
                  <wp:posOffset>104775</wp:posOffset>
                </wp:positionV>
                <wp:extent cx="474980" cy="495300"/>
                <wp:effectExtent l="0" t="0" r="1270" b="0"/>
                <wp:wrapSquare wrapText="bothSides"/>
                <wp:docPr id="96651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95300"/>
                        </a:xfrm>
                        <a:prstGeom prst="rect">
                          <a:avLst/>
                        </a:prstGeom>
                        <a:solidFill>
                          <a:srgbClr val="FFFFFF"/>
                        </a:solidFill>
                        <a:ln w="9525">
                          <a:solidFill>
                            <a:srgbClr val="FFFFFF"/>
                          </a:solidFill>
                          <a:miter lim="800000"/>
                          <a:headEnd/>
                          <a:tailEnd/>
                        </a:ln>
                      </wps:spPr>
                      <wps:txb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A3B1B5" id="_x0000_t202" coordsize="21600,21600" o:spt="202" path="m,l,21600r21600,l21600,xe">
                <v:stroke joinstyle="miter"/>
                <v:path gradientshapeok="t" o:connecttype="rect"/>
              </v:shapetype>
              <v:shape id="Text Box 2" o:spid="_x0000_s1026" type="#_x0000_t202" style="position:absolute;margin-left:0;margin-top:8.25pt;width:37.4pt;height:3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" strokecolor="white">
                <v:textbo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v:textbox>
                <w10:wrap type="square" anchorx="margin"/>
              </v:shape>
            </w:pict>
          </mc:Fallback>
        </mc:AlternateContent>
      </w:r>
    </w:p>
    <w:p w14:paraId="3F10C02F" w14:textId="77777777" w:rsidR="00124F58" w:rsidRPr="007540D6" w:rsidRDefault="00124F58" w:rsidP="007540D6">
      <w:pPr>
        <w:pStyle w:val="NoSpacing"/>
        <w:rPr>
          <w:rFonts w:ascii="Calibri" w:hAnsi="Calibri" w:cs="Calibri"/>
        </w:rPr>
      </w:pPr>
    </w:p>
    <w:sectPr w:rsidR="00124F58" w:rsidRPr="007540D6" w:rsidSect="00124F5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DAE3" w14:textId="77777777" w:rsidR="00B67552" w:rsidRDefault="00B67552" w:rsidP="004E03E9">
      <w:pPr>
        <w:spacing w:after="0" w:line="240" w:lineRule="auto"/>
      </w:pPr>
      <w:r>
        <w:separator/>
      </w:r>
    </w:p>
  </w:endnote>
  <w:endnote w:type="continuationSeparator" w:id="0">
    <w:p w14:paraId="29C386CD" w14:textId="77777777" w:rsidR="00B67552" w:rsidRDefault="00B67552" w:rsidP="004E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E869" w14:textId="77777777" w:rsidR="00B67552" w:rsidRDefault="00B67552" w:rsidP="004E03E9">
      <w:pPr>
        <w:spacing w:after="0" w:line="240" w:lineRule="auto"/>
      </w:pPr>
      <w:r>
        <w:separator/>
      </w:r>
    </w:p>
  </w:footnote>
  <w:footnote w:type="continuationSeparator" w:id="0">
    <w:p w14:paraId="235C9CD1" w14:textId="77777777" w:rsidR="00B67552" w:rsidRDefault="00B67552" w:rsidP="004E0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6EAA"/>
    <w:multiLevelType w:val="hybridMultilevel"/>
    <w:tmpl w:val="6A583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D3A6A"/>
    <w:multiLevelType w:val="multilevel"/>
    <w:tmpl w:val="52DE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E77B7"/>
    <w:multiLevelType w:val="multilevel"/>
    <w:tmpl w:val="D834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D0F38"/>
    <w:multiLevelType w:val="hybridMultilevel"/>
    <w:tmpl w:val="F010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00181"/>
    <w:multiLevelType w:val="multilevel"/>
    <w:tmpl w:val="BECA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4A2528"/>
    <w:multiLevelType w:val="multilevel"/>
    <w:tmpl w:val="59CA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F013A1"/>
    <w:multiLevelType w:val="hybridMultilevel"/>
    <w:tmpl w:val="F340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B6B3C"/>
    <w:multiLevelType w:val="hybridMultilevel"/>
    <w:tmpl w:val="7AD4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90143">
    <w:abstractNumId w:val="2"/>
  </w:num>
  <w:num w:numId="2" w16cid:durableId="164974854">
    <w:abstractNumId w:val="5"/>
  </w:num>
  <w:num w:numId="3" w16cid:durableId="180820713">
    <w:abstractNumId w:val="1"/>
  </w:num>
  <w:num w:numId="4" w16cid:durableId="1296643464">
    <w:abstractNumId w:val="4"/>
  </w:num>
  <w:num w:numId="5" w16cid:durableId="1875848808">
    <w:abstractNumId w:val="6"/>
  </w:num>
  <w:num w:numId="6" w16cid:durableId="409933184">
    <w:abstractNumId w:val="7"/>
  </w:num>
  <w:num w:numId="7" w16cid:durableId="1079907583">
    <w:abstractNumId w:val="3"/>
  </w:num>
  <w:num w:numId="8" w16cid:durableId="150281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CF"/>
    <w:rsid w:val="000055AD"/>
    <w:rsid w:val="000240CE"/>
    <w:rsid w:val="00030F45"/>
    <w:rsid w:val="00032F39"/>
    <w:rsid w:val="000427A9"/>
    <w:rsid w:val="00061DCC"/>
    <w:rsid w:val="00065C28"/>
    <w:rsid w:val="00074801"/>
    <w:rsid w:val="00081AD0"/>
    <w:rsid w:val="0009434B"/>
    <w:rsid w:val="000C1649"/>
    <w:rsid w:val="000E427F"/>
    <w:rsid w:val="000F7AE7"/>
    <w:rsid w:val="00124F58"/>
    <w:rsid w:val="001315EE"/>
    <w:rsid w:val="001361C0"/>
    <w:rsid w:val="001450C6"/>
    <w:rsid w:val="00150B7D"/>
    <w:rsid w:val="00175561"/>
    <w:rsid w:val="00183283"/>
    <w:rsid w:val="00184B85"/>
    <w:rsid w:val="0019033D"/>
    <w:rsid w:val="00195293"/>
    <w:rsid w:val="001A1D6B"/>
    <w:rsid w:val="001C22C1"/>
    <w:rsid w:val="001C49D6"/>
    <w:rsid w:val="001C6D99"/>
    <w:rsid w:val="001E09A3"/>
    <w:rsid w:val="001E39EA"/>
    <w:rsid w:val="001F2F7D"/>
    <w:rsid w:val="001F4327"/>
    <w:rsid w:val="00206AFE"/>
    <w:rsid w:val="00213E3F"/>
    <w:rsid w:val="002140EA"/>
    <w:rsid w:val="0023064C"/>
    <w:rsid w:val="00231AFE"/>
    <w:rsid w:val="0025050A"/>
    <w:rsid w:val="002539C9"/>
    <w:rsid w:val="00262AA7"/>
    <w:rsid w:val="00262C02"/>
    <w:rsid w:val="002B6FC1"/>
    <w:rsid w:val="002F3DE9"/>
    <w:rsid w:val="00337790"/>
    <w:rsid w:val="003667AB"/>
    <w:rsid w:val="00367318"/>
    <w:rsid w:val="003972E0"/>
    <w:rsid w:val="003A058F"/>
    <w:rsid w:val="003A3469"/>
    <w:rsid w:val="003B6DAE"/>
    <w:rsid w:val="003C071D"/>
    <w:rsid w:val="003F1BAA"/>
    <w:rsid w:val="00415260"/>
    <w:rsid w:val="0043382B"/>
    <w:rsid w:val="00457522"/>
    <w:rsid w:val="004646CE"/>
    <w:rsid w:val="004812BA"/>
    <w:rsid w:val="004840FC"/>
    <w:rsid w:val="004C4E96"/>
    <w:rsid w:val="004E03E9"/>
    <w:rsid w:val="005203C0"/>
    <w:rsid w:val="00527A46"/>
    <w:rsid w:val="00544A8B"/>
    <w:rsid w:val="00553F16"/>
    <w:rsid w:val="00571A5A"/>
    <w:rsid w:val="0057221D"/>
    <w:rsid w:val="00575008"/>
    <w:rsid w:val="0057683F"/>
    <w:rsid w:val="005B46CA"/>
    <w:rsid w:val="005C0F17"/>
    <w:rsid w:val="005D1A9A"/>
    <w:rsid w:val="00604B0A"/>
    <w:rsid w:val="00607A40"/>
    <w:rsid w:val="00612511"/>
    <w:rsid w:val="00614234"/>
    <w:rsid w:val="00625B0A"/>
    <w:rsid w:val="00637C01"/>
    <w:rsid w:val="00642D8A"/>
    <w:rsid w:val="00653FC2"/>
    <w:rsid w:val="00656556"/>
    <w:rsid w:val="00656A92"/>
    <w:rsid w:val="0068024B"/>
    <w:rsid w:val="00680AEC"/>
    <w:rsid w:val="006A1705"/>
    <w:rsid w:val="006C1C42"/>
    <w:rsid w:val="006F1099"/>
    <w:rsid w:val="006F74E8"/>
    <w:rsid w:val="007221F3"/>
    <w:rsid w:val="0072537C"/>
    <w:rsid w:val="007412BA"/>
    <w:rsid w:val="007522FD"/>
    <w:rsid w:val="007540D6"/>
    <w:rsid w:val="00757EEC"/>
    <w:rsid w:val="0076254F"/>
    <w:rsid w:val="00777E46"/>
    <w:rsid w:val="0078102F"/>
    <w:rsid w:val="007A1AD7"/>
    <w:rsid w:val="007E2588"/>
    <w:rsid w:val="007E39AC"/>
    <w:rsid w:val="00813F6F"/>
    <w:rsid w:val="00814600"/>
    <w:rsid w:val="00815D50"/>
    <w:rsid w:val="008162C0"/>
    <w:rsid w:val="00847EB4"/>
    <w:rsid w:val="008539B7"/>
    <w:rsid w:val="00880466"/>
    <w:rsid w:val="00892A36"/>
    <w:rsid w:val="008A1D48"/>
    <w:rsid w:val="008D5DE4"/>
    <w:rsid w:val="008E13CB"/>
    <w:rsid w:val="008F2D87"/>
    <w:rsid w:val="00942DDD"/>
    <w:rsid w:val="00961936"/>
    <w:rsid w:val="009D0D07"/>
    <w:rsid w:val="00A046ED"/>
    <w:rsid w:val="00A12FCF"/>
    <w:rsid w:val="00A23CE4"/>
    <w:rsid w:val="00A30ECB"/>
    <w:rsid w:val="00A94AEC"/>
    <w:rsid w:val="00AA7666"/>
    <w:rsid w:val="00AE4604"/>
    <w:rsid w:val="00AE6252"/>
    <w:rsid w:val="00B12DDA"/>
    <w:rsid w:val="00B13FD2"/>
    <w:rsid w:val="00B34F32"/>
    <w:rsid w:val="00B45B99"/>
    <w:rsid w:val="00B5025A"/>
    <w:rsid w:val="00B6181F"/>
    <w:rsid w:val="00B668CF"/>
    <w:rsid w:val="00B67552"/>
    <w:rsid w:val="00B70741"/>
    <w:rsid w:val="00B70CB0"/>
    <w:rsid w:val="00B74927"/>
    <w:rsid w:val="00B861BC"/>
    <w:rsid w:val="00B94368"/>
    <w:rsid w:val="00B97B89"/>
    <w:rsid w:val="00BA0BA1"/>
    <w:rsid w:val="00BB02AA"/>
    <w:rsid w:val="00BB5C31"/>
    <w:rsid w:val="00BB7738"/>
    <w:rsid w:val="00BC01CE"/>
    <w:rsid w:val="00BF0D45"/>
    <w:rsid w:val="00C02FDB"/>
    <w:rsid w:val="00C1535F"/>
    <w:rsid w:val="00C65113"/>
    <w:rsid w:val="00C73590"/>
    <w:rsid w:val="00C73E1B"/>
    <w:rsid w:val="00C80614"/>
    <w:rsid w:val="00C814A9"/>
    <w:rsid w:val="00CB0807"/>
    <w:rsid w:val="00CB116A"/>
    <w:rsid w:val="00CC5D7D"/>
    <w:rsid w:val="00D162D2"/>
    <w:rsid w:val="00D20433"/>
    <w:rsid w:val="00D426A6"/>
    <w:rsid w:val="00D57D24"/>
    <w:rsid w:val="00D72BD9"/>
    <w:rsid w:val="00DA278C"/>
    <w:rsid w:val="00DB790A"/>
    <w:rsid w:val="00DD3A20"/>
    <w:rsid w:val="00DD601E"/>
    <w:rsid w:val="00E02198"/>
    <w:rsid w:val="00E0227C"/>
    <w:rsid w:val="00E20448"/>
    <w:rsid w:val="00E33228"/>
    <w:rsid w:val="00E44AEF"/>
    <w:rsid w:val="00E46C2A"/>
    <w:rsid w:val="00E5073A"/>
    <w:rsid w:val="00E520FE"/>
    <w:rsid w:val="00E62A8D"/>
    <w:rsid w:val="00E87B35"/>
    <w:rsid w:val="00E95F7E"/>
    <w:rsid w:val="00E974A2"/>
    <w:rsid w:val="00EA6187"/>
    <w:rsid w:val="00ED56AB"/>
    <w:rsid w:val="00F03589"/>
    <w:rsid w:val="00F1521B"/>
    <w:rsid w:val="00F70C5F"/>
    <w:rsid w:val="00F90FA3"/>
    <w:rsid w:val="00FC54E7"/>
    <w:rsid w:val="00FE36B1"/>
    <w:rsid w:val="00FE73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F7BA"/>
  <w15:chartTrackingRefBased/>
  <w15:docId w15:val="{D9EA8614-6908-43E0-B113-96A31D97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B7"/>
    <w:rPr>
      <w:kern w:val="0"/>
      <w14:ligatures w14:val="none"/>
    </w:rPr>
  </w:style>
  <w:style w:type="paragraph" w:styleId="Heading1">
    <w:name w:val="heading 1"/>
    <w:basedOn w:val="Normal"/>
    <w:next w:val="Normal"/>
    <w:link w:val="Heading1Char"/>
    <w:uiPriority w:val="9"/>
    <w:qFormat/>
    <w:rsid w:val="00A12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CF"/>
    <w:rPr>
      <w:rFonts w:eastAsiaTheme="majorEastAsia" w:cstheme="majorBidi"/>
      <w:color w:val="272727" w:themeColor="text1" w:themeTint="D8"/>
    </w:rPr>
  </w:style>
  <w:style w:type="paragraph" w:styleId="Title">
    <w:name w:val="Title"/>
    <w:basedOn w:val="Normal"/>
    <w:next w:val="Normal"/>
    <w:link w:val="TitleChar"/>
    <w:uiPriority w:val="10"/>
    <w:qFormat/>
    <w:rsid w:val="00A12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CF"/>
    <w:pPr>
      <w:spacing w:before="160"/>
      <w:jc w:val="center"/>
    </w:pPr>
    <w:rPr>
      <w:i/>
      <w:iCs/>
      <w:color w:val="404040" w:themeColor="text1" w:themeTint="BF"/>
    </w:rPr>
  </w:style>
  <w:style w:type="character" w:customStyle="1" w:styleId="QuoteChar">
    <w:name w:val="Quote Char"/>
    <w:basedOn w:val="DefaultParagraphFont"/>
    <w:link w:val="Quote"/>
    <w:uiPriority w:val="29"/>
    <w:rsid w:val="00A12FCF"/>
    <w:rPr>
      <w:i/>
      <w:iCs/>
      <w:color w:val="404040" w:themeColor="text1" w:themeTint="BF"/>
    </w:rPr>
  </w:style>
  <w:style w:type="paragraph" w:styleId="ListParagraph">
    <w:name w:val="List Paragraph"/>
    <w:basedOn w:val="Normal"/>
    <w:uiPriority w:val="34"/>
    <w:qFormat/>
    <w:rsid w:val="00A12FCF"/>
    <w:pPr>
      <w:ind w:left="720"/>
      <w:contextualSpacing/>
    </w:pPr>
  </w:style>
  <w:style w:type="character" w:styleId="IntenseEmphasis">
    <w:name w:val="Intense Emphasis"/>
    <w:basedOn w:val="DefaultParagraphFont"/>
    <w:uiPriority w:val="21"/>
    <w:qFormat/>
    <w:rsid w:val="00A12FCF"/>
    <w:rPr>
      <w:i/>
      <w:iCs/>
      <w:color w:val="0F4761" w:themeColor="accent1" w:themeShade="BF"/>
    </w:rPr>
  </w:style>
  <w:style w:type="paragraph" w:styleId="IntenseQuote">
    <w:name w:val="Intense Quote"/>
    <w:basedOn w:val="Normal"/>
    <w:next w:val="Normal"/>
    <w:link w:val="IntenseQuoteChar"/>
    <w:uiPriority w:val="30"/>
    <w:qFormat/>
    <w:rsid w:val="00A12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FCF"/>
    <w:rPr>
      <w:i/>
      <w:iCs/>
      <w:color w:val="0F4761" w:themeColor="accent1" w:themeShade="BF"/>
    </w:rPr>
  </w:style>
  <w:style w:type="character" w:styleId="IntenseReference">
    <w:name w:val="Intense Reference"/>
    <w:basedOn w:val="DefaultParagraphFont"/>
    <w:uiPriority w:val="32"/>
    <w:qFormat/>
    <w:rsid w:val="00A12FCF"/>
    <w:rPr>
      <w:b/>
      <w:bCs/>
      <w:smallCaps/>
      <w:color w:val="0F4761" w:themeColor="accent1" w:themeShade="BF"/>
      <w:spacing w:val="5"/>
    </w:rPr>
  </w:style>
  <w:style w:type="paragraph" w:styleId="NoSpacing">
    <w:name w:val="No Spacing"/>
    <w:uiPriority w:val="1"/>
    <w:qFormat/>
    <w:rsid w:val="00124F58"/>
    <w:pPr>
      <w:spacing w:after="0" w:line="240" w:lineRule="auto"/>
    </w:pPr>
  </w:style>
  <w:style w:type="paragraph" w:styleId="Header">
    <w:name w:val="header"/>
    <w:basedOn w:val="Normal"/>
    <w:link w:val="HeaderChar"/>
    <w:uiPriority w:val="99"/>
    <w:unhideWhenUsed/>
    <w:rsid w:val="004E0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3E9"/>
    <w:rPr>
      <w:kern w:val="0"/>
      <w14:ligatures w14:val="none"/>
    </w:rPr>
  </w:style>
  <w:style w:type="paragraph" w:styleId="Footer">
    <w:name w:val="footer"/>
    <w:basedOn w:val="Normal"/>
    <w:link w:val="FooterChar"/>
    <w:uiPriority w:val="99"/>
    <w:unhideWhenUsed/>
    <w:rsid w:val="004E0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3E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8418">
      <w:bodyDiv w:val="1"/>
      <w:marLeft w:val="0"/>
      <w:marRight w:val="0"/>
      <w:marTop w:val="0"/>
      <w:marBottom w:val="0"/>
      <w:divBdr>
        <w:top w:val="none" w:sz="0" w:space="0" w:color="auto"/>
        <w:left w:val="none" w:sz="0" w:space="0" w:color="auto"/>
        <w:bottom w:val="none" w:sz="0" w:space="0" w:color="auto"/>
        <w:right w:val="none" w:sz="0" w:space="0" w:color="auto"/>
      </w:divBdr>
    </w:div>
    <w:div w:id="888955230">
      <w:bodyDiv w:val="1"/>
      <w:marLeft w:val="0"/>
      <w:marRight w:val="0"/>
      <w:marTop w:val="0"/>
      <w:marBottom w:val="0"/>
      <w:divBdr>
        <w:top w:val="none" w:sz="0" w:space="0" w:color="auto"/>
        <w:left w:val="none" w:sz="0" w:space="0" w:color="auto"/>
        <w:bottom w:val="none" w:sz="0" w:space="0" w:color="auto"/>
        <w:right w:val="none" w:sz="0" w:space="0" w:color="auto"/>
      </w:divBdr>
    </w:div>
    <w:div w:id="1094209327">
      <w:bodyDiv w:val="1"/>
      <w:marLeft w:val="0"/>
      <w:marRight w:val="0"/>
      <w:marTop w:val="0"/>
      <w:marBottom w:val="0"/>
      <w:divBdr>
        <w:top w:val="none" w:sz="0" w:space="0" w:color="auto"/>
        <w:left w:val="none" w:sz="0" w:space="0" w:color="auto"/>
        <w:bottom w:val="none" w:sz="0" w:space="0" w:color="auto"/>
        <w:right w:val="none" w:sz="0" w:space="0" w:color="auto"/>
      </w:divBdr>
    </w:div>
    <w:div w:id="1319378725">
      <w:bodyDiv w:val="1"/>
      <w:marLeft w:val="0"/>
      <w:marRight w:val="0"/>
      <w:marTop w:val="0"/>
      <w:marBottom w:val="0"/>
      <w:divBdr>
        <w:top w:val="none" w:sz="0" w:space="0" w:color="auto"/>
        <w:left w:val="none" w:sz="0" w:space="0" w:color="auto"/>
        <w:bottom w:val="none" w:sz="0" w:space="0" w:color="auto"/>
        <w:right w:val="none" w:sz="0" w:space="0" w:color="auto"/>
      </w:divBdr>
    </w:div>
    <w:div w:id="1426999152">
      <w:bodyDiv w:val="1"/>
      <w:marLeft w:val="0"/>
      <w:marRight w:val="0"/>
      <w:marTop w:val="0"/>
      <w:marBottom w:val="0"/>
      <w:divBdr>
        <w:top w:val="none" w:sz="0" w:space="0" w:color="auto"/>
        <w:left w:val="none" w:sz="0" w:space="0" w:color="auto"/>
        <w:bottom w:val="none" w:sz="0" w:space="0" w:color="auto"/>
        <w:right w:val="none" w:sz="0" w:space="0" w:color="auto"/>
      </w:divBdr>
    </w:div>
    <w:div w:id="1509367229">
      <w:bodyDiv w:val="1"/>
      <w:marLeft w:val="0"/>
      <w:marRight w:val="0"/>
      <w:marTop w:val="0"/>
      <w:marBottom w:val="0"/>
      <w:divBdr>
        <w:top w:val="none" w:sz="0" w:space="0" w:color="auto"/>
        <w:left w:val="none" w:sz="0" w:space="0" w:color="auto"/>
        <w:bottom w:val="none" w:sz="0" w:space="0" w:color="auto"/>
        <w:right w:val="none" w:sz="0" w:space="0" w:color="auto"/>
      </w:divBdr>
    </w:div>
    <w:div w:id="1755543640">
      <w:bodyDiv w:val="1"/>
      <w:marLeft w:val="0"/>
      <w:marRight w:val="0"/>
      <w:marTop w:val="0"/>
      <w:marBottom w:val="0"/>
      <w:divBdr>
        <w:top w:val="none" w:sz="0" w:space="0" w:color="auto"/>
        <w:left w:val="none" w:sz="0" w:space="0" w:color="auto"/>
        <w:bottom w:val="none" w:sz="0" w:space="0" w:color="auto"/>
        <w:right w:val="none" w:sz="0" w:space="0" w:color="auto"/>
      </w:divBdr>
    </w:div>
    <w:div w:id="1864856822">
      <w:bodyDiv w:val="1"/>
      <w:marLeft w:val="0"/>
      <w:marRight w:val="0"/>
      <w:marTop w:val="0"/>
      <w:marBottom w:val="0"/>
      <w:divBdr>
        <w:top w:val="none" w:sz="0" w:space="0" w:color="auto"/>
        <w:left w:val="none" w:sz="0" w:space="0" w:color="auto"/>
        <w:bottom w:val="none" w:sz="0" w:space="0" w:color="auto"/>
        <w:right w:val="none" w:sz="0" w:space="0" w:color="auto"/>
      </w:divBdr>
    </w:div>
    <w:div w:id="1871607557">
      <w:bodyDiv w:val="1"/>
      <w:marLeft w:val="0"/>
      <w:marRight w:val="0"/>
      <w:marTop w:val="0"/>
      <w:marBottom w:val="0"/>
      <w:divBdr>
        <w:top w:val="none" w:sz="0" w:space="0" w:color="auto"/>
        <w:left w:val="none" w:sz="0" w:space="0" w:color="auto"/>
        <w:bottom w:val="none" w:sz="0" w:space="0" w:color="auto"/>
        <w:right w:val="none" w:sz="0" w:space="0" w:color="auto"/>
      </w:divBdr>
    </w:div>
    <w:div w:id="208452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3308</TotalTime>
  <Pages>1</Pages>
  <Words>397</Words>
  <Characters>2384</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76</cp:revision>
  <dcterms:created xsi:type="dcterms:W3CDTF">2024-12-19T19:46:00Z</dcterms:created>
  <dcterms:modified xsi:type="dcterms:W3CDTF">2025-04-11T22:34:00Z</dcterms:modified>
</cp:coreProperties>
</file>