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D69E4" w14:textId="0820601C" w:rsidR="0091490E" w:rsidRPr="00A975C4" w:rsidRDefault="0091490E" w:rsidP="0091490E">
      <w:pPr>
        <w:jc w:val="center"/>
        <w:rPr>
          <w:rFonts w:ascii="Calibri" w:hAnsi="Calibri" w:cs="Calibri"/>
          <w:b/>
          <w:bCs/>
        </w:rPr>
      </w:pPr>
      <w:r w:rsidRPr="00A975C4">
        <w:rPr>
          <w:rFonts w:ascii="Calibri" w:hAnsi="Calibri" w:cs="Calibri"/>
          <w:b/>
          <w:bCs/>
          <w:noProof/>
        </w:rPr>
        <w:drawing>
          <wp:inline distT="0" distB="0" distL="0" distR="0" wp14:anchorId="5D13BB02" wp14:editId="3F41F20C">
            <wp:extent cx="1828959" cy="676333"/>
            <wp:effectExtent l="0" t="0" r="0" b="0"/>
            <wp:docPr id="20201333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133365"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828959" cy="676333"/>
                    </a:xfrm>
                    <a:prstGeom prst="rect">
                      <a:avLst/>
                    </a:prstGeom>
                  </pic:spPr>
                </pic:pic>
              </a:graphicData>
            </a:graphic>
          </wp:inline>
        </w:drawing>
      </w:r>
    </w:p>
    <w:p w14:paraId="4B24FCB4" w14:textId="77777777" w:rsidR="0091490E" w:rsidRPr="00A975C4" w:rsidRDefault="0091490E" w:rsidP="0091490E">
      <w:pPr>
        <w:rPr>
          <w:rFonts w:ascii="Calibri" w:hAnsi="Calibri" w:cs="Calibri"/>
          <w:b/>
          <w:bCs/>
        </w:rPr>
      </w:pPr>
    </w:p>
    <w:p w14:paraId="76EE0D3F" w14:textId="05167F79" w:rsidR="0091490E" w:rsidRPr="00A975C4" w:rsidRDefault="0091490E" w:rsidP="0091490E">
      <w:pPr>
        <w:rPr>
          <w:rFonts w:ascii="Calibri" w:hAnsi="Calibri" w:cs="Calibri"/>
        </w:rPr>
      </w:pPr>
      <w:r w:rsidRPr="00A975C4">
        <w:rPr>
          <w:rFonts w:ascii="Calibri" w:hAnsi="Calibri" w:cs="Calibri"/>
          <w:b/>
          <w:bCs/>
        </w:rPr>
        <w:t>Employee Contract</w:t>
      </w:r>
    </w:p>
    <w:p w14:paraId="257F3195" w14:textId="77BF341E" w:rsidR="0091490E" w:rsidRPr="00A975C4" w:rsidRDefault="0091490E" w:rsidP="0091490E">
      <w:pPr>
        <w:rPr>
          <w:rFonts w:ascii="Calibri" w:hAnsi="Calibri" w:cs="Calibri"/>
        </w:rPr>
      </w:pPr>
      <w:r w:rsidRPr="00A975C4">
        <w:rPr>
          <w:rFonts w:ascii="Calibri" w:hAnsi="Calibri" w:cs="Calibri"/>
        </w:rPr>
        <w:t xml:space="preserve">This Employee Contract (the "Agreement") is made and entered into as of November 23, 2024, by and between Perfect Game SEC, LLC, a Delaware corporation (the "Company"), and </w:t>
      </w:r>
      <w:r w:rsidR="00652245">
        <w:rPr>
          <w:rFonts w:ascii="Calibri" w:hAnsi="Calibri" w:cs="Calibri"/>
        </w:rPr>
        <w:t>Chad Micha</w:t>
      </w:r>
      <w:r w:rsidR="00F30019">
        <w:rPr>
          <w:rFonts w:ascii="Calibri" w:hAnsi="Calibri" w:cs="Calibri"/>
        </w:rPr>
        <w:t>e</w:t>
      </w:r>
      <w:r w:rsidR="00652245">
        <w:rPr>
          <w:rFonts w:ascii="Calibri" w:hAnsi="Calibri" w:cs="Calibri"/>
        </w:rPr>
        <w:t>ls</w:t>
      </w:r>
      <w:r w:rsidRPr="00A975C4">
        <w:rPr>
          <w:rFonts w:ascii="Calibri" w:hAnsi="Calibri" w:cs="Calibri"/>
        </w:rPr>
        <w:t xml:space="preserve"> (the "Employee").</w:t>
      </w:r>
    </w:p>
    <w:p w14:paraId="1B9DF92C" w14:textId="180ACD2E" w:rsidR="0091490E" w:rsidRPr="00A975C4" w:rsidRDefault="0091490E" w:rsidP="0091490E">
      <w:pPr>
        <w:rPr>
          <w:rFonts w:ascii="Calibri" w:hAnsi="Calibri" w:cs="Calibri"/>
        </w:rPr>
      </w:pPr>
      <w:r w:rsidRPr="00A975C4">
        <w:rPr>
          <w:rFonts w:ascii="Calibri" w:hAnsi="Calibri" w:cs="Calibri"/>
          <w:b/>
          <w:bCs/>
        </w:rPr>
        <w:t>1. Employment Term:</w:t>
      </w:r>
      <w:r w:rsidRPr="00A975C4">
        <w:rPr>
          <w:rFonts w:ascii="Calibri" w:hAnsi="Calibri" w:cs="Calibri"/>
        </w:rPr>
        <w:t xml:space="preserve"> The Company agrees to employ the Employee, and the Employee agrees to work for the Company, commencing on January 1, 2025. This employment is at-will, meaning either party may terminate the employment relationship at any time, with or without cause or notice.</w:t>
      </w:r>
    </w:p>
    <w:p w14:paraId="166CD0DF" w14:textId="4889484D" w:rsidR="0091490E" w:rsidRPr="00A975C4" w:rsidRDefault="0091490E" w:rsidP="0091490E">
      <w:pPr>
        <w:rPr>
          <w:rFonts w:ascii="Calibri" w:hAnsi="Calibri" w:cs="Calibri"/>
        </w:rPr>
      </w:pPr>
      <w:r w:rsidRPr="00A975C4">
        <w:rPr>
          <w:rFonts w:ascii="Calibri" w:hAnsi="Calibri" w:cs="Calibri"/>
          <w:b/>
          <w:bCs/>
        </w:rPr>
        <w:t>2. Duties and Responsibilities:</w:t>
      </w:r>
      <w:r w:rsidRPr="00A975C4">
        <w:rPr>
          <w:rFonts w:ascii="Calibri" w:hAnsi="Calibri" w:cs="Calibri"/>
        </w:rPr>
        <w:t xml:space="preserve"> The Employee agrees to perform the duties and responsibilities assigned by the Company, which may include, but are not limited to:</w:t>
      </w:r>
    </w:p>
    <w:p w14:paraId="3941FFA1" w14:textId="35602C19" w:rsidR="0091490E" w:rsidRPr="00A975C4" w:rsidRDefault="0091490E" w:rsidP="0091490E">
      <w:pPr>
        <w:rPr>
          <w:rFonts w:ascii="Calibri" w:hAnsi="Calibri" w:cs="Calibri"/>
        </w:rPr>
      </w:pPr>
      <w:r w:rsidRPr="00A975C4">
        <w:rPr>
          <w:rFonts w:ascii="Calibri" w:hAnsi="Calibri" w:cs="Calibri"/>
        </w:rPr>
        <w:t>The duties and responsibilities can vary depending on the specific organization and level of competition (e.g., Little League, high school, college, or professional). However, here are some common tasks and responsibilities associated with this role:</w:t>
      </w:r>
    </w:p>
    <w:p w14:paraId="3C9BFDD8" w14:textId="1E4C234C" w:rsidR="0091490E" w:rsidRPr="00A975C4" w:rsidRDefault="0091490E" w:rsidP="0091490E">
      <w:pPr>
        <w:rPr>
          <w:rFonts w:ascii="Calibri" w:hAnsi="Calibri" w:cs="Calibri"/>
        </w:rPr>
      </w:pPr>
      <w:r w:rsidRPr="00A975C4">
        <w:rPr>
          <w:rFonts w:ascii="Calibri" w:hAnsi="Calibri" w:cs="Calibri"/>
        </w:rPr>
        <w:t>Tournament Planning and Organization:</w:t>
      </w:r>
    </w:p>
    <w:p w14:paraId="15BDC4F0" w14:textId="090915F5"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Scheduling: Creating and managing a tournament schedule, including game times, locations, and field assignments.</w:t>
      </w:r>
    </w:p>
    <w:p w14:paraId="2C38E8DB"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Facility Management: Securing and coordinating the use of tournament venues, including fields, scorekeeping facilities, and concessions.</w:t>
      </w:r>
    </w:p>
    <w:p w14:paraId="1E49DFD8"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Budgeting: Developing and managing the tournament budget, including expenses for facility rentals, umpires, officials, advertising, and other costs.</w:t>
      </w:r>
    </w:p>
    <w:p w14:paraId="131D237C"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Volunteer Management: Recruiting, training, and managing volunteers for various tasks, such as scorekeeping, field preparation, and concessions.</w:t>
      </w:r>
    </w:p>
    <w:p w14:paraId="5FE7007F"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Marketing and Promotion: Promoting the tournament through various channels, such as social media, local media, and flyers.</w:t>
      </w:r>
    </w:p>
    <w:p w14:paraId="3C0AE7AC"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Registration and Entry: Handling team registration, entry fees, and roster verification.</w:t>
      </w:r>
    </w:p>
    <w:p w14:paraId="50561325" w14:textId="438EB2E5"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Rule Enforcement: Ensuring that all tournament rules and regulations are followed by all participants.</w:t>
      </w:r>
    </w:p>
    <w:p w14:paraId="509722DD" w14:textId="19C47A12" w:rsidR="0091490E" w:rsidRPr="00A975C4" w:rsidRDefault="0091490E" w:rsidP="0091490E">
      <w:pPr>
        <w:rPr>
          <w:rFonts w:ascii="Calibri" w:hAnsi="Calibri" w:cs="Calibri"/>
        </w:rPr>
      </w:pPr>
      <w:r w:rsidRPr="00A975C4">
        <w:rPr>
          <w:rFonts w:ascii="Calibri" w:hAnsi="Calibri" w:cs="Calibri"/>
        </w:rPr>
        <w:t>Tournament Operations</w:t>
      </w:r>
      <w:r w:rsidR="00D30387">
        <w:rPr>
          <w:rFonts w:ascii="Calibri" w:hAnsi="Calibri" w:cs="Calibri"/>
        </w:rPr>
        <w:t>:</w:t>
      </w:r>
    </w:p>
    <w:p w14:paraId="782F6869"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Game Management: Overseeing the smooth running of games, including resolving disputes and addressing any issues that arise.</w:t>
      </w:r>
    </w:p>
    <w:p w14:paraId="4DC5786F"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Scorekeeping and Statistics: Ensuring accurate scorekeeping and statistics are maintained for all games.</w:t>
      </w:r>
    </w:p>
    <w:p w14:paraId="2BAA1091"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Tournament Brackets: Creating and managing tournament brackets, including seeding teams and determining matchups.</w:t>
      </w:r>
    </w:p>
    <w:p w14:paraId="1C4ED5E0" w14:textId="0C06A7F4"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Post-Game Procedures: Handling post-game procedures, such as collecting scorebooks and resolving any disputes.</w:t>
      </w:r>
    </w:p>
    <w:p w14:paraId="088F66B1" w14:textId="3FED72AD" w:rsidR="0091490E" w:rsidRPr="00A975C4" w:rsidRDefault="0091490E" w:rsidP="0091490E">
      <w:pPr>
        <w:rPr>
          <w:rFonts w:ascii="Calibri" w:hAnsi="Calibri" w:cs="Calibri"/>
        </w:rPr>
      </w:pPr>
      <w:r w:rsidRPr="00A975C4">
        <w:rPr>
          <w:rFonts w:ascii="Calibri" w:hAnsi="Calibri" w:cs="Calibri"/>
        </w:rPr>
        <w:t>Additional Responsibilitie</w:t>
      </w:r>
      <w:r w:rsidR="00D30387">
        <w:rPr>
          <w:rFonts w:ascii="Calibri" w:hAnsi="Calibri" w:cs="Calibri"/>
        </w:rPr>
        <w:t>s</w:t>
      </w:r>
      <w:r w:rsidRPr="00A975C4">
        <w:rPr>
          <w:rFonts w:ascii="Calibri" w:hAnsi="Calibri" w:cs="Calibri"/>
        </w:rPr>
        <w:t>:</w:t>
      </w:r>
    </w:p>
    <w:p w14:paraId="00634947"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Emergency Preparedness: Developing and implementing emergency plans for the tournament, including medical emergencies and severe weather.</w:t>
      </w:r>
    </w:p>
    <w:p w14:paraId="7BFEEC60"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t>Risk Management: Identifying and mitigating potential risks associated with the tournament, such as injuries and property damage.</w:t>
      </w:r>
    </w:p>
    <w:p w14:paraId="7DBF18EE" w14:textId="77777777" w:rsidR="0091490E" w:rsidRPr="00A975C4" w:rsidRDefault="0091490E" w:rsidP="0091490E">
      <w:pPr>
        <w:pStyle w:val="ListParagraph"/>
        <w:numPr>
          <w:ilvl w:val="0"/>
          <w:numId w:val="2"/>
        </w:numPr>
        <w:rPr>
          <w:rFonts w:ascii="Calibri" w:hAnsi="Calibri" w:cs="Calibri"/>
        </w:rPr>
      </w:pPr>
      <w:r w:rsidRPr="00A975C4">
        <w:rPr>
          <w:rFonts w:ascii="Calibri" w:hAnsi="Calibri" w:cs="Calibri"/>
        </w:rPr>
        <w:lastRenderedPageBreak/>
        <w:t>Communication: Maintaining effective communication with all stakeholders, including teams, coaches, umpires, volunteers, and fans.</w:t>
      </w:r>
    </w:p>
    <w:p w14:paraId="6795C437" w14:textId="1F89A904" w:rsidR="0091490E" w:rsidRPr="00A975C4" w:rsidRDefault="0091490E" w:rsidP="0091490E">
      <w:pPr>
        <w:rPr>
          <w:rFonts w:ascii="Calibri" w:hAnsi="Calibri" w:cs="Calibri"/>
        </w:rPr>
      </w:pPr>
      <w:r w:rsidRPr="00A975C4">
        <w:rPr>
          <w:rFonts w:ascii="Calibri" w:hAnsi="Calibri" w:cs="Calibri"/>
          <w:b/>
          <w:bCs/>
        </w:rPr>
        <w:t>3. Compensation:</w:t>
      </w:r>
      <w:r w:rsidRPr="00A975C4">
        <w:rPr>
          <w:rFonts w:ascii="Calibri" w:hAnsi="Calibri" w:cs="Calibri"/>
        </w:rPr>
        <w:t xml:space="preserve"> </w:t>
      </w:r>
      <w:r w:rsidR="008D1826" w:rsidRPr="008D1826">
        <w:rPr>
          <w:rFonts w:ascii="Calibri" w:hAnsi="Calibri" w:cs="Calibri"/>
        </w:rPr>
        <w:t>The Company commits to compensating the Employee with an annual salary as outlined in the forthcoming Perfect Game SEC compensation agreement. The Company may, at its sole discretion, provide supplementary compensation, including but not limited to bonuses, commissions, or benefits.</w:t>
      </w:r>
    </w:p>
    <w:p w14:paraId="77955D93" w14:textId="77777777" w:rsidR="0091490E" w:rsidRPr="00A975C4" w:rsidRDefault="0091490E" w:rsidP="0091490E">
      <w:pPr>
        <w:rPr>
          <w:rFonts w:ascii="Calibri" w:hAnsi="Calibri" w:cs="Calibri"/>
        </w:rPr>
      </w:pPr>
      <w:r w:rsidRPr="00A975C4">
        <w:rPr>
          <w:rFonts w:ascii="Calibri" w:hAnsi="Calibri" w:cs="Calibri"/>
          <w:b/>
          <w:bCs/>
        </w:rPr>
        <w:t>4. Confidentiality and Non-Solicitation:</w:t>
      </w:r>
      <w:r w:rsidRPr="00A975C4">
        <w:rPr>
          <w:rFonts w:ascii="Calibri" w:hAnsi="Calibri" w:cs="Calibri"/>
        </w:rPr>
        <w:t xml:space="preserve"> The Employee agrees to keep confidential all confidential information of the Company, including, but not limited to, trade secrets, customer lists, and business plans. The Employee also agrees not to solicit or hire any employee of the Company during or after the term of employment.</w:t>
      </w:r>
    </w:p>
    <w:p w14:paraId="3833CA50" w14:textId="42FCE54B" w:rsidR="0091490E" w:rsidRPr="00A975C4" w:rsidRDefault="0091490E" w:rsidP="0091490E">
      <w:pPr>
        <w:rPr>
          <w:rFonts w:ascii="Calibri" w:hAnsi="Calibri" w:cs="Calibri"/>
        </w:rPr>
      </w:pPr>
      <w:r w:rsidRPr="00A975C4">
        <w:rPr>
          <w:rFonts w:ascii="Calibri" w:hAnsi="Calibri" w:cs="Calibri"/>
          <w:b/>
          <w:bCs/>
        </w:rPr>
        <w:t>5. Non-Compete:</w:t>
      </w:r>
      <w:r w:rsidRPr="00A975C4">
        <w:rPr>
          <w:rFonts w:ascii="Calibri" w:hAnsi="Calibri" w:cs="Calibri"/>
        </w:rPr>
        <w:t xml:space="preserve"> During the term of employment and for a period of </w:t>
      </w:r>
      <w:r w:rsidR="004A4BBD" w:rsidRPr="00A975C4">
        <w:rPr>
          <w:rFonts w:ascii="Calibri" w:hAnsi="Calibri" w:cs="Calibri"/>
        </w:rPr>
        <w:t xml:space="preserve">36 </w:t>
      </w:r>
      <w:r w:rsidRPr="00A975C4">
        <w:rPr>
          <w:rFonts w:ascii="Calibri" w:hAnsi="Calibri" w:cs="Calibri"/>
        </w:rPr>
        <w:t>months following termination of employment, the Employee agrees not to:</w:t>
      </w:r>
    </w:p>
    <w:p w14:paraId="35E526EB" w14:textId="1A80BF94" w:rsidR="0091490E" w:rsidRPr="00A975C4" w:rsidRDefault="0091490E" w:rsidP="0091490E">
      <w:pPr>
        <w:numPr>
          <w:ilvl w:val="0"/>
          <w:numId w:val="1"/>
        </w:numPr>
        <w:rPr>
          <w:rFonts w:ascii="Calibri" w:hAnsi="Calibri" w:cs="Calibri"/>
        </w:rPr>
      </w:pPr>
      <w:r w:rsidRPr="00A975C4">
        <w:rPr>
          <w:rFonts w:ascii="Calibri" w:hAnsi="Calibri" w:cs="Calibri"/>
        </w:rPr>
        <w:t xml:space="preserve">Engage in any business or occupation that is directly competitive with the Company's business within a </w:t>
      </w:r>
      <w:r w:rsidR="004A4BBD" w:rsidRPr="00A975C4">
        <w:rPr>
          <w:rFonts w:ascii="Calibri" w:hAnsi="Calibri" w:cs="Calibri"/>
        </w:rPr>
        <w:t>300</w:t>
      </w:r>
      <w:r w:rsidRPr="00A975C4">
        <w:rPr>
          <w:rFonts w:ascii="Calibri" w:hAnsi="Calibri" w:cs="Calibri"/>
        </w:rPr>
        <w:t>-mile radius of the Company's principal place of business.</w:t>
      </w:r>
    </w:p>
    <w:p w14:paraId="3312E6A1" w14:textId="77777777" w:rsidR="0091490E" w:rsidRPr="00A975C4" w:rsidRDefault="0091490E" w:rsidP="0091490E">
      <w:pPr>
        <w:numPr>
          <w:ilvl w:val="0"/>
          <w:numId w:val="1"/>
        </w:numPr>
        <w:rPr>
          <w:rFonts w:ascii="Calibri" w:hAnsi="Calibri" w:cs="Calibri"/>
        </w:rPr>
      </w:pPr>
      <w:r w:rsidRPr="00A975C4">
        <w:rPr>
          <w:rFonts w:ascii="Calibri" w:hAnsi="Calibri" w:cs="Calibri"/>
        </w:rPr>
        <w:t>Solicit or divert any customer or client of the Company.</w:t>
      </w:r>
    </w:p>
    <w:p w14:paraId="77267F7C" w14:textId="77777777" w:rsidR="0091490E" w:rsidRPr="00A975C4" w:rsidRDefault="0091490E" w:rsidP="0091490E">
      <w:pPr>
        <w:numPr>
          <w:ilvl w:val="0"/>
          <w:numId w:val="1"/>
        </w:numPr>
        <w:rPr>
          <w:rFonts w:ascii="Calibri" w:hAnsi="Calibri" w:cs="Calibri"/>
        </w:rPr>
      </w:pPr>
      <w:r w:rsidRPr="00A975C4">
        <w:rPr>
          <w:rFonts w:ascii="Calibri" w:hAnsi="Calibri" w:cs="Calibri"/>
        </w:rPr>
        <w:t>Hire or solicit any employee of the Company.</w:t>
      </w:r>
    </w:p>
    <w:p w14:paraId="1AF59F73" w14:textId="77777777" w:rsidR="0091490E" w:rsidRPr="00A975C4" w:rsidRDefault="0091490E" w:rsidP="0091490E">
      <w:pPr>
        <w:rPr>
          <w:rFonts w:ascii="Calibri" w:hAnsi="Calibri" w:cs="Calibri"/>
        </w:rPr>
      </w:pPr>
      <w:r w:rsidRPr="00A975C4">
        <w:rPr>
          <w:rFonts w:ascii="Calibri" w:hAnsi="Calibri" w:cs="Calibri"/>
          <w:b/>
          <w:bCs/>
        </w:rPr>
        <w:t>6. Intellectual Property:</w:t>
      </w:r>
      <w:r w:rsidRPr="00A975C4">
        <w:rPr>
          <w:rFonts w:ascii="Calibri" w:hAnsi="Calibri" w:cs="Calibri"/>
        </w:rPr>
        <w:t xml:space="preserve"> The Employee agrees that all intellectual property rights, including, but not limited to, inventions, copyrights, and trademarks, developed by the Employee </w:t>
      </w:r>
      <w:proofErr w:type="gramStart"/>
      <w:r w:rsidRPr="00A975C4">
        <w:rPr>
          <w:rFonts w:ascii="Calibri" w:hAnsi="Calibri" w:cs="Calibri"/>
        </w:rPr>
        <w:t>during the course of</w:t>
      </w:r>
      <w:proofErr w:type="gramEnd"/>
      <w:r w:rsidRPr="00A975C4">
        <w:rPr>
          <w:rFonts w:ascii="Calibri" w:hAnsi="Calibri" w:cs="Calibri"/>
        </w:rPr>
        <w:t xml:space="preserve"> </w:t>
      </w:r>
      <w:proofErr w:type="gramStart"/>
      <w:r w:rsidRPr="00A975C4">
        <w:rPr>
          <w:rFonts w:ascii="Calibri" w:hAnsi="Calibri" w:cs="Calibri"/>
        </w:rPr>
        <w:t>employment</w:t>
      </w:r>
      <w:proofErr w:type="gramEnd"/>
      <w:r w:rsidRPr="00A975C4">
        <w:rPr>
          <w:rFonts w:ascii="Calibri" w:hAnsi="Calibri" w:cs="Calibri"/>
        </w:rPr>
        <w:t xml:space="preserve"> shall be the sole property of the Company.</w:t>
      </w:r>
    </w:p>
    <w:p w14:paraId="5BF2CBBA" w14:textId="77777777" w:rsidR="0091490E" w:rsidRPr="00A975C4" w:rsidRDefault="0091490E" w:rsidP="0091490E">
      <w:pPr>
        <w:rPr>
          <w:rFonts w:ascii="Calibri" w:hAnsi="Calibri" w:cs="Calibri"/>
        </w:rPr>
      </w:pPr>
      <w:r w:rsidRPr="00A975C4">
        <w:rPr>
          <w:rFonts w:ascii="Calibri" w:hAnsi="Calibri" w:cs="Calibri"/>
          <w:b/>
          <w:bCs/>
        </w:rPr>
        <w:t>7. Entire Agreement:</w:t>
      </w:r>
      <w:r w:rsidRPr="00A975C4">
        <w:rPr>
          <w:rFonts w:ascii="Calibri" w:hAnsi="Calibri" w:cs="Calibri"/>
        </w:rPr>
        <w:t xml:space="preserve"> This Agreement constitutes the entire agreement between the parties and supersedes all prior or contemporaneous communications, representations, or agreements, whether oral or written.   </w:t>
      </w:r>
    </w:p>
    <w:p w14:paraId="0C7E8D51" w14:textId="42111A1D" w:rsidR="0091490E" w:rsidRPr="00A975C4" w:rsidRDefault="0091490E" w:rsidP="0091490E">
      <w:pPr>
        <w:rPr>
          <w:rFonts w:ascii="Calibri" w:hAnsi="Calibri" w:cs="Calibri"/>
        </w:rPr>
      </w:pPr>
      <w:r w:rsidRPr="00A975C4">
        <w:rPr>
          <w:rFonts w:ascii="Calibri" w:hAnsi="Calibri" w:cs="Calibri"/>
          <w:b/>
          <w:bCs/>
        </w:rPr>
        <w:t>8. Governing Law:</w:t>
      </w:r>
      <w:r w:rsidRPr="00A975C4">
        <w:rPr>
          <w:rFonts w:ascii="Calibri" w:hAnsi="Calibri" w:cs="Calibri"/>
        </w:rPr>
        <w:t xml:space="preserve"> This Agreement shall be governed by and construed in accordance with the laws of the State of </w:t>
      </w:r>
      <w:r w:rsidR="004A4BBD" w:rsidRPr="00A975C4">
        <w:rPr>
          <w:rFonts w:ascii="Calibri" w:hAnsi="Calibri" w:cs="Calibri"/>
        </w:rPr>
        <w:t>South Carolina</w:t>
      </w:r>
      <w:r w:rsidRPr="00A975C4">
        <w:rPr>
          <w:rFonts w:ascii="Calibri" w:hAnsi="Calibri" w:cs="Calibri"/>
        </w:rPr>
        <w:t>.</w:t>
      </w:r>
    </w:p>
    <w:p w14:paraId="0830CE7C" w14:textId="77777777" w:rsidR="00013586" w:rsidRPr="00A975C4" w:rsidRDefault="00013586" w:rsidP="0091490E">
      <w:pPr>
        <w:rPr>
          <w:rFonts w:ascii="Calibri" w:hAnsi="Calibri" w:cs="Calibri"/>
        </w:rPr>
      </w:pPr>
    </w:p>
    <w:p w14:paraId="47D40C2E" w14:textId="77777777" w:rsidR="004A4BBD" w:rsidRPr="00A975C4" w:rsidRDefault="004A4BBD" w:rsidP="004A4BBD">
      <w:pPr>
        <w:rPr>
          <w:rFonts w:ascii="Calibri" w:hAnsi="Calibri" w:cs="Calibri"/>
        </w:rPr>
      </w:pPr>
      <w:r w:rsidRPr="00A975C4">
        <w:rPr>
          <w:rFonts w:ascii="Calibri" w:hAnsi="Calibri" w:cs="Calibri"/>
        </w:rPr>
        <w:t xml:space="preserve">IN </w:t>
      </w:r>
      <w:r w:rsidRPr="00A975C4">
        <w:rPr>
          <w:rFonts w:ascii="Calibri" w:hAnsi="Calibri" w:cs="Calibri"/>
          <w:b/>
          <w:bCs/>
        </w:rPr>
        <w:t>WITNESS WHEREOF</w:t>
      </w:r>
      <w:r w:rsidRPr="00A975C4">
        <w:rPr>
          <w:rFonts w:ascii="Calibri" w:hAnsi="Calibri" w:cs="Calibri"/>
        </w:rPr>
        <w:t>, the parties have executed this Agreement as of the day and year first above written.</w:t>
      </w:r>
    </w:p>
    <w:p w14:paraId="76B6AD44" w14:textId="77777777" w:rsidR="00013586" w:rsidRPr="00A975C4" w:rsidRDefault="00013586" w:rsidP="004A4BBD">
      <w:pPr>
        <w:rPr>
          <w:rFonts w:ascii="Calibri" w:hAnsi="Calibri" w:cs="Calibri"/>
        </w:rPr>
      </w:pPr>
    </w:p>
    <w:p w14:paraId="1066ECCC" w14:textId="219B7285" w:rsidR="004A4BBD" w:rsidRPr="00A975C4" w:rsidRDefault="006F6AA2" w:rsidP="004A4BBD">
      <w:pPr>
        <w:rPr>
          <w:rFonts w:ascii="Calibri" w:hAnsi="Calibri" w:cs="Calibri"/>
        </w:rPr>
      </w:pPr>
      <w:r w:rsidRPr="00A975C4">
        <w:rPr>
          <w:rFonts w:ascii="Calibri" w:hAnsi="Calibri" w:cs="Calibri"/>
          <w:noProof/>
        </w:rPr>
        <mc:AlternateContent>
          <mc:Choice Requires="wps">
            <w:drawing>
              <wp:anchor distT="45720" distB="45720" distL="114300" distR="114300" simplePos="0" relativeHeight="251660288" behindDoc="0" locked="0" layoutInCell="1" allowOverlap="1" wp14:anchorId="4FF7A87D" wp14:editId="0CA8AE24">
                <wp:simplePos x="0" y="0"/>
                <wp:positionH relativeFrom="column">
                  <wp:posOffset>-69215</wp:posOffset>
                </wp:positionH>
                <wp:positionV relativeFrom="paragraph">
                  <wp:posOffset>86995</wp:posOffset>
                </wp:positionV>
                <wp:extent cx="4309745" cy="612775"/>
                <wp:effectExtent l="0" t="0" r="0" b="0"/>
                <wp:wrapSquare wrapText="bothSides"/>
                <wp:docPr id="15257557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9745" cy="61277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8D5955F" w14:textId="77777777" w:rsidR="004A4BBD" w:rsidRDefault="004A4BBD" w:rsidP="004A4BBD">
                            <w:pPr>
                              <w:pStyle w:val="NoSpacing"/>
                            </w:pPr>
                            <w:r>
                              <w:t>_________________________________</w:t>
                            </w:r>
                          </w:p>
                          <w:p w14:paraId="44D0387A" w14:textId="256804E8" w:rsidR="004A4BBD" w:rsidRPr="004A4BBD" w:rsidRDefault="00F30019" w:rsidP="004A4BBD">
                            <w:pPr>
                              <w:pStyle w:val="NoSpacing"/>
                              <w:rPr>
                                <w:rFonts w:ascii="Calibri" w:hAnsi="Calibri" w:cs="Calibri"/>
                              </w:rPr>
                            </w:pPr>
                            <w:r>
                              <w:rPr>
                                <w:rFonts w:ascii="Calibri" w:hAnsi="Calibri" w:cs="Calibri"/>
                              </w:rPr>
                              <w:t>Chad Michaels</w:t>
                            </w:r>
                          </w:p>
                          <w:p w14:paraId="0313676E" w14:textId="7C460E59" w:rsidR="004A4BBD" w:rsidRPr="004A4BBD" w:rsidRDefault="004A4BBD" w:rsidP="004A4BBD">
                            <w:pPr>
                              <w:pStyle w:val="NoSpacing"/>
                              <w:rPr>
                                <w:rFonts w:ascii="Calibri" w:hAnsi="Calibri" w:cs="Calibri"/>
                              </w:rPr>
                            </w:pPr>
                            <w:r w:rsidRPr="004A4BBD">
                              <w:rPr>
                                <w:rFonts w:ascii="Calibri" w:hAnsi="Calibri" w:cs="Calibri"/>
                              </w:rPr>
                              <w:t>Perfect Game SEC</w:t>
                            </w:r>
                            <w:r w:rsidR="00013586">
                              <w:rPr>
                                <w:rFonts w:ascii="Calibri" w:hAnsi="Calibri" w:cs="Calibri"/>
                              </w:rPr>
                              <w:t>,</w:t>
                            </w:r>
                            <w:r w:rsidR="00E20998">
                              <w:rPr>
                                <w:rFonts w:ascii="Calibri" w:hAnsi="Calibri" w:cs="Calibri"/>
                              </w:rPr>
                              <w:t xml:space="preserve"> </w:t>
                            </w:r>
                            <w:r w:rsidR="00DE22A7">
                              <w:rPr>
                                <w:rFonts w:ascii="Calibri" w:hAnsi="Calibri" w:cs="Calibri"/>
                              </w:rPr>
                              <w:t>Area</w:t>
                            </w:r>
                            <w:r w:rsidR="00FB5975">
                              <w:rPr>
                                <w:rFonts w:ascii="Calibri" w:hAnsi="Calibri" w:cs="Calibri"/>
                              </w:rPr>
                              <w:t xml:space="preserve"> </w:t>
                            </w:r>
                            <w:r w:rsidR="00E20998">
                              <w:rPr>
                                <w:rFonts w:ascii="Calibri" w:hAnsi="Calibri" w:cs="Calibri"/>
                              </w:rPr>
                              <w:t>Director</w:t>
                            </w:r>
                            <w:r w:rsidR="00DE22A7">
                              <w:rPr>
                                <w:rFonts w:ascii="Calibri" w:hAnsi="Calibri" w:cs="Calibri"/>
                              </w:rPr>
                              <w:t xml:space="preserve">, </w:t>
                            </w:r>
                            <w:r w:rsidR="00F37FCD">
                              <w:rPr>
                                <w:rFonts w:ascii="Calibri" w:hAnsi="Calibri" w:cs="Calibri"/>
                              </w:rPr>
                              <w:t>Upstate South</w:t>
                            </w:r>
                            <w:r w:rsidR="00DE22A7">
                              <w:rPr>
                                <w:rFonts w:ascii="Calibri" w:hAnsi="Calibri" w:cs="Calibri"/>
                              </w:rPr>
                              <w:t xml:space="preserve"> Carolina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FF7A87D" id="_x0000_t202" coordsize="21600,21600" o:spt="202" path="m,l,21600r21600,l21600,xe">
                <v:stroke joinstyle="miter"/>
                <v:path gradientshapeok="t" o:connecttype="rect"/>
              </v:shapetype>
              <v:shape id="Text Box 2" o:spid="_x0000_s1026" type="#_x0000_t202" style="position:absolute;margin-left:-5.45pt;margin-top:6.85pt;width:339.35pt;height:48.2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" filled="f" strokecolor="white">
                <v:stroke opacity="0"/>
                <v:textbox style="mso-fit-shape-to-text:t">
                  <w:txbxContent>
                    <w:p w14:paraId="48D5955F" w14:textId="77777777" w:rsidR="004A4BBD" w:rsidRDefault="004A4BBD" w:rsidP="004A4BBD">
                      <w:pPr>
                        <w:pStyle w:val="NoSpacing"/>
                      </w:pPr>
                      <w:r>
                        <w:t>_________________________________</w:t>
                      </w:r>
                    </w:p>
                    <w:p w14:paraId="44D0387A" w14:textId="256804E8" w:rsidR="004A4BBD" w:rsidRPr="004A4BBD" w:rsidRDefault="00F30019" w:rsidP="004A4BBD">
                      <w:pPr>
                        <w:pStyle w:val="NoSpacing"/>
                        <w:rPr>
                          <w:rFonts w:ascii="Calibri" w:hAnsi="Calibri" w:cs="Calibri"/>
                        </w:rPr>
                      </w:pPr>
                      <w:r>
                        <w:rPr>
                          <w:rFonts w:ascii="Calibri" w:hAnsi="Calibri" w:cs="Calibri"/>
                        </w:rPr>
                        <w:t>Chad Michaels</w:t>
                      </w:r>
                    </w:p>
                    <w:p w14:paraId="0313676E" w14:textId="7C460E59" w:rsidR="004A4BBD" w:rsidRPr="004A4BBD" w:rsidRDefault="004A4BBD" w:rsidP="004A4BBD">
                      <w:pPr>
                        <w:pStyle w:val="NoSpacing"/>
                        <w:rPr>
                          <w:rFonts w:ascii="Calibri" w:hAnsi="Calibri" w:cs="Calibri"/>
                        </w:rPr>
                      </w:pPr>
                      <w:r w:rsidRPr="004A4BBD">
                        <w:rPr>
                          <w:rFonts w:ascii="Calibri" w:hAnsi="Calibri" w:cs="Calibri"/>
                        </w:rPr>
                        <w:t>Perfect Game SEC</w:t>
                      </w:r>
                      <w:r w:rsidR="00013586">
                        <w:rPr>
                          <w:rFonts w:ascii="Calibri" w:hAnsi="Calibri" w:cs="Calibri"/>
                        </w:rPr>
                        <w:t>,</w:t>
                      </w:r>
                      <w:r w:rsidR="00E20998">
                        <w:rPr>
                          <w:rFonts w:ascii="Calibri" w:hAnsi="Calibri" w:cs="Calibri"/>
                        </w:rPr>
                        <w:t xml:space="preserve"> </w:t>
                      </w:r>
                      <w:r w:rsidR="00DE22A7">
                        <w:rPr>
                          <w:rFonts w:ascii="Calibri" w:hAnsi="Calibri" w:cs="Calibri"/>
                        </w:rPr>
                        <w:t>Area</w:t>
                      </w:r>
                      <w:r w:rsidR="00FB5975">
                        <w:rPr>
                          <w:rFonts w:ascii="Calibri" w:hAnsi="Calibri" w:cs="Calibri"/>
                        </w:rPr>
                        <w:t xml:space="preserve"> </w:t>
                      </w:r>
                      <w:r w:rsidR="00E20998">
                        <w:rPr>
                          <w:rFonts w:ascii="Calibri" w:hAnsi="Calibri" w:cs="Calibri"/>
                        </w:rPr>
                        <w:t>Director</w:t>
                      </w:r>
                      <w:r w:rsidR="00DE22A7">
                        <w:rPr>
                          <w:rFonts w:ascii="Calibri" w:hAnsi="Calibri" w:cs="Calibri"/>
                        </w:rPr>
                        <w:t xml:space="preserve">, </w:t>
                      </w:r>
                      <w:r w:rsidR="00F37FCD">
                        <w:rPr>
                          <w:rFonts w:ascii="Calibri" w:hAnsi="Calibri" w:cs="Calibri"/>
                        </w:rPr>
                        <w:t>Upstate South</w:t>
                      </w:r>
                      <w:r w:rsidR="00DE22A7">
                        <w:rPr>
                          <w:rFonts w:ascii="Calibri" w:hAnsi="Calibri" w:cs="Calibri"/>
                        </w:rPr>
                        <w:t xml:space="preserve"> Carolina</w:t>
                      </w:r>
                    </w:p>
                  </w:txbxContent>
                </v:textbox>
                <w10:wrap type="square"/>
              </v:shape>
            </w:pict>
          </mc:Fallback>
        </mc:AlternateContent>
      </w:r>
      <w:r w:rsidR="00013586" w:rsidRPr="00A975C4">
        <w:rPr>
          <w:rFonts w:ascii="Calibri" w:hAnsi="Calibri" w:cs="Calibri"/>
          <w:noProof/>
        </w:rPr>
        <mc:AlternateContent>
          <mc:Choice Requires="wps">
            <w:drawing>
              <wp:anchor distT="45720" distB="45720" distL="114300" distR="114300" simplePos="0" relativeHeight="251659264" behindDoc="0" locked="0" layoutInCell="1" allowOverlap="1" wp14:anchorId="4FF7A87D" wp14:editId="71AEB284">
                <wp:simplePos x="0" y="0"/>
                <wp:positionH relativeFrom="column">
                  <wp:posOffset>-64770</wp:posOffset>
                </wp:positionH>
                <wp:positionV relativeFrom="paragraph">
                  <wp:posOffset>1213485</wp:posOffset>
                </wp:positionV>
                <wp:extent cx="3148965" cy="782955"/>
                <wp:effectExtent l="5080" t="9525" r="8255" b="7620"/>
                <wp:wrapSquare wrapText="bothSides"/>
                <wp:docPr id="11648769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8965" cy="782955"/>
                        </a:xfrm>
                        <a:prstGeom prst="rect">
                          <a:avLst/>
                        </a:prstGeom>
                        <a:noFill/>
                        <a:ln w="9525">
                          <a:solidFill>
                            <a:srgbClr val="FFFFFF">
                              <a:alpha val="0"/>
                            </a:srgbClr>
                          </a:solidFill>
                          <a:miter lim="800000"/>
                          <a:headEnd/>
                          <a:tailEnd/>
                        </a:ln>
                        <a:extLst>
                          <a:ext uri="{909E8E84-426E-40DD-AFC4-6F175D3DCCD1}">
                            <a14:hiddenFill xmlns:a14="http://schemas.microsoft.com/office/drawing/2010/main">
                              <a:solidFill>
                                <a:srgbClr val="FFFFFF"/>
                              </a:solidFill>
                            </a14:hiddenFill>
                          </a:ext>
                        </a:extLst>
                      </wps:spPr>
                      <wps:txbx>
                        <w:txbxContent>
                          <w:p w14:paraId="7BC38CB9" w14:textId="3CD7CC40" w:rsidR="004A4BBD" w:rsidRDefault="004A4BBD" w:rsidP="004A4BBD">
                            <w:pPr>
                              <w:pStyle w:val="NoSpacing"/>
                            </w:pPr>
                            <w:r>
                              <w:t>_________________________________</w:t>
                            </w:r>
                          </w:p>
                          <w:p w14:paraId="13DD6375" w14:textId="77777777" w:rsidR="00013586" w:rsidRDefault="00013586" w:rsidP="004A4BBD">
                            <w:pPr>
                              <w:pStyle w:val="NoSpacing"/>
                            </w:pP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4C244AC5" w:rsidR="004A4BBD" w:rsidRPr="004A4BBD" w:rsidRDefault="004A4BBD" w:rsidP="004A4BBD">
                            <w:pPr>
                              <w:pStyle w:val="NoSpacing"/>
                              <w:rPr>
                                <w:rFonts w:ascii="Calibri" w:hAnsi="Calibri" w:cs="Calibri"/>
                              </w:rPr>
                            </w:pPr>
                            <w:r w:rsidRPr="004A4BBD">
                              <w:rPr>
                                <w:rFonts w:ascii="Calibri" w:hAnsi="Calibri" w:cs="Calibri"/>
                              </w:rPr>
                              <w:t>Perfect Game SEC, Managing Partner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FF7A87D" id="_x0000_s1027" type="#_x0000_t202" style="position:absolute;margin-left:-5.1pt;margin-top:95.55pt;width:247.95pt;height:61.6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" filled="f" strokecolor="white">
                <v:stroke opacity="0"/>
                <v:textbox style="mso-fit-shape-to-text:t">
                  <w:txbxContent>
                    <w:p w14:paraId="7BC38CB9" w14:textId="3CD7CC40" w:rsidR="004A4BBD" w:rsidRDefault="004A4BBD" w:rsidP="004A4BBD">
                      <w:pPr>
                        <w:pStyle w:val="NoSpacing"/>
                      </w:pPr>
                      <w:r>
                        <w:t>_________________________________</w:t>
                      </w:r>
                    </w:p>
                    <w:p w14:paraId="13DD6375" w14:textId="77777777" w:rsidR="00013586" w:rsidRDefault="00013586" w:rsidP="004A4BBD">
                      <w:pPr>
                        <w:pStyle w:val="NoSpacing"/>
                      </w:pPr>
                    </w:p>
                    <w:p w14:paraId="56646FB4" w14:textId="46E5DFB2" w:rsidR="004A4BBD" w:rsidRPr="004A4BBD" w:rsidRDefault="004A4BBD" w:rsidP="004A4BBD">
                      <w:pPr>
                        <w:pStyle w:val="NoSpacing"/>
                        <w:rPr>
                          <w:rFonts w:ascii="Calibri" w:hAnsi="Calibri" w:cs="Calibri"/>
                        </w:rPr>
                      </w:pPr>
                      <w:r w:rsidRPr="004A4BBD">
                        <w:rPr>
                          <w:rFonts w:ascii="Calibri" w:hAnsi="Calibri" w:cs="Calibri"/>
                        </w:rPr>
                        <w:t>Dominick J. Ferraro</w:t>
                      </w:r>
                    </w:p>
                    <w:p w14:paraId="63608A74" w14:textId="4C244AC5" w:rsidR="004A4BBD" w:rsidRPr="004A4BBD" w:rsidRDefault="004A4BBD" w:rsidP="004A4BBD">
                      <w:pPr>
                        <w:pStyle w:val="NoSpacing"/>
                        <w:rPr>
                          <w:rFonts w:ascii="Calibri" w:hAnsi="Calibri" w:cs="Calibri"/>
                        </w:rPr>
                      </w:pPr>
                      <w:r w:rsidRPr="004A4BBD">
                        <w:rPr>
                          <w:rFonts w:ascii="Calibri" w:hAnsi="Calibri" w:cs="Calibri"/>
                        </w:rPr>
                        <w:t>Perfect Game SEC, Managing Partner</w:t>
                      </w:r>
                    </w:p>
                  </w:txbxContent>
                </v:textbox>
                <w10:wrap type="square"/>
              </v:shape>
            </w:pict>
          </mc:Fallback>
        </mc:AlternateContent>
      </w:r>
    </w:p>
    <w:sectPr w:rsidR="004A4BBD" w:rsidRPr="00A975C4" w:rsidSect="0091490E">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D3088"/>
    <w:multiLevelType w:val="hybridMultilevel"/>
    <w:tmpl w:val="1C1CC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263010"/>
    <w:multiLevelType w:val="multilevel"/>
    <w:tmpl w:val="27D6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5415058">
    <w:abstractNumId w:val="1"/>
  </w:num>
  <w:num w:numId="2" w16cid:durableId="974682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90E"/>
    <w:rsid w:val="0000512D"/>
    <w:rsid w:val="00013586"/>
    <w:rsid w:val="0006059A"/>
    <w:rsid w:val="001036ED"/>
    <w:rsid w:val="001351EA"/>
    <w:rsid w:val="0019376E"/>
    <w:rsid w:val="00381598"/>
    <w:rsid w:val="003D46AD"/>
    <w:rsid w:val="003F3699"/>
    <w:rsid w:val="004619C2"/>
    <w:rsid w:val="004812BA"/>
    <w:rsid w:val="004A258F"/>
    <w:rsid w:val="004A4BBD"/>
    <w:rsid w:val="005106A8"/>
    <w:rsid w:val="005B330B"/>
    <w:rsid w:val="005B5666"/>
    <w:rsid w:val="005F5778"/>
    <w:rsid w:val="00652245"/>
    <w:rsid w:val="00677B4C"/>
    <w:rsid w:val="006844F4"/>
    <w:rsid w:val="006F6AA2"/>
    <w:rsid w:val="007412BA"/>
    <w:rsid w:val="00744E9E"/>
    <w:rsid w:val="008002A0"/>
    <w:rsid w:val="00814600"/>
    <w:rsid w:val="00877A4D"/>
    <w:rsid w:val="008D1826"/>
    <w:rsid w:val="008E7EEC"/>
    <w:rsid w:val="0091490E"/>
    <w:rsid w:val="009A5A3C"/>
    <w:rsid w:val="00A02606"/>
    <w:rsid w:val="00A33664"/>
    <w:rsid w:val="00A97268"/>
    <w:rsid w:val="00A975C4"/>
    <w:rsid w:val="00AD2667"/>
    <w:rsid w:val="00AE0AD6"/>
    <w:rsid w:val="00AE5F0D"/>
    <w:rsid w:val="00B801AB"/>
    <w:rsid w:val="00B80F65"/>
    <w:rsid w:val="00C866B0"/>
    <w:rsid w:val="00CC5D7D"/>
    <w:rsid w:val="00D30387"/>
    <w:rsid w:val="00D57DDE"/>
    <w:rsid w:val="00D73ABF"/>
    <w:rsid w:val="00D83795"/>
    <w:rsid w:val="00DB57A3"/>
    <w:rsid w:val="00DC1E42"/>
    <w:rsid w:val="00DE22A7"/>
    <w:rsid w:val="00E20998"/>
    <w:rsid w:val="00E648F7"/>
    <w:rsid w:val="00EE399C"/>
    <w:rsid w:val="00F30019"/>
    <w:rsid w:val="00F37FCD"/>
    <w:rsid w:val="00F43171"/>
    <w:rsid w:val="00FB5975"/>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0017E222"/>
  <w15:chartTrackingRefBased/>
  <w15:docId w15:val="{6A8B5AE6-4AF9-4147-B9BC-259ECD991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4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4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4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4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4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4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4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4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4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4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4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4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4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4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4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4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4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490E"/>
    <w:rPr>
      <w:rFonts w:eastAsiaTheme="majorEastAsia" w:cstheme="majorBidi"/>
      <w:color w:val="272727" w:themeColor="text1" w:themeTint="D8"/>
    </w:rPr>
  </w:style>
  <w:style w:type="paragraph" w:styleId="Title">
    <w:name w:val="Title"/>
    <w:basedOn w:val="Normal"/>
    <w:next w:val="Normal"/>
    <w:link w:val="TitleChar"/>
    <w:uiPriority w:val="10"/>
    <w:qFormat/>
    <w:rsid w:val="00914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4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4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4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490E"/>
    <w:pPr>
      <w:spacing w:before="160"/>
      <w:jc w:val="center"/>
    </w:pPr>
    <w:rPr>
      <w:i/>
      <w:iCs/>
      <w:color w:val="404040" w:themeColor="text1" w:themeTint="BF"/>
    </w:rPr>
  </w:style>
  <w:style w:type="character" w:customStyle="1" w:styleId="QuoteChar">
    <w:name w:val="Quote Char"/>
    <w:basedOn w:val="DefaultParagraphFont"/>
    <w:link w:val="Quote"/>
    <w:uiPriority w:val="29"/>
    <w:rsid w:val="0091490E"/>
    <w:rPr>
      <w:i/>
      <w:iCs/>
      <w:color w:val="404040" w:themeColor="text1" w:themeTint="BF"/>
    </w:rPr>
  </w:style>
  <w:style w:type="paragraph" w:styleId="ListParagraph">
    <w:name w:val="List Paragraph"/>
    <w:basedOn w:val="Normal"/>
    <w:uiPriority w:val="34"/>
    <w:qFormat/>
    <w:rsid w:val="0091490E"/>
    <w:pPr>
      <w:ind w:left="720"/>
      <w:contextualSpacing/>
    </w:pPr>
  </w:style>
  <w:style w:type="character" w:styleId="IntenseEmphasis">
    <w:name w:val="Intense Emphasis"/>
    <w:basedOn w:val="DefaultParagraphFont"/>
    <w:uiPriority w:val="21"/>
    <w:qFormat/>
    <w:rsid w:val="0091490E"/>
    <w:rPr>
      <w:i/>
      <w:iCs/>
      <w:color w:val="0F4761" w:themeColor="accent1" w:themeShade="BF"/>
    </w:rPr>
  </w:style>
  <w:style w:type="paragraph" w:styleId="IntenseQuote">
    <w:name w:val="Intense Quote"/>
    <w:basedOn w:val="Normal"/>
    <w:next w:val="Normal"/>
    <w:link w:val="IntenseQuoteChar"/>
    <w:uiPriority w:val="30"/>
    <w:qFormat/>
    <w:rsid w:val="00914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490E"/>
    <w:rPr>
      <w:i/>
      <w:iCs/>
      <w:color w:val="0F4761" w:themeColor="accent1" w:themeShade="BF"/>
    </w:rPr>
  </w:style>
  <w:style w:type="character" w:styleId="IntenseReference">
    <w:name w:val="Intense Reference"/>
    <w:basedOn w:val="DefaultParagraphFont"/>
    <w:uiPriority w:val="32"/>
    <w:qFormat/>
    <w:rsid w:val="0091490E"/>
    <w:rPr>
      <w:b/>
      <w:bCs/>
      <w:smallCaps/>
      <w:color w:val="0F4761" w:themeColor="accent1" w:themeShade="BF"/>
      <w:spacing w:val="5"/>
    </w:rPr>
  </w:style>
  <w:style w:type="paragraph" w:styleId="NoSpacing">
    <w:name w:val="No Spacing"/>
    <w:uiPriority w:val="1"/>
    <w:qFormat/>
    <w:rsid w:val="004A4B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309512">
      <w:bodyDiv w:val="1"/>
      <w:marLeft w:val="0"/>
      <w:marRight w:val="0"/>
      <w:marTop w:val="0"/>
      <w:marBottom w:val="0"/>
      <w:divBdr>
        <w:top w:val="none" w:sz="0" w:space="0" w:color="auto"/>
        <w:left w:val="none" w:sz="0" w:space="0" w:color="auto"/>
        <w:bottom w:val="none" w:sz="0" w:space="0" w:color="auto"/>
        <w:right w:val="none" w:sz="0" w:space="0" w:color="auto"/>
      </w:divBdr>
    </w:div>
    <w:div w:id="21277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665</Words>
  <Characters>3795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Dominick Ferraro</dc:creator>
  <cp:keywords/>
  <dc:description/>
  <cp:lastModifiedBy>Dominick Ferraro</cp:lastModifiedBy>
  <cp:revision>20</cp:revision>
  <cp:lastPrinted>2024-11-23T20:41:00Z</cp:lastPrinted>
  <dcterms:created xsi:type="dcterms:W3CDTF">2024-11-23T20:30:00Z</dcterms:created>
  <dcterms:modified xsi:type="dcterms:W3CDTF">2025-03-27T01:29:00Z</dcterms:modified>
</cp:coreProperties>
</file>